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D8" w:rsidRPr="003E2943" w:rsidRDefault="009651A4" w:rsidP="003E2943">
      <w:pPr>
        <w:pStyle w:val="1"/>
        <w:rPr>
          <w:rtl/>
        </w:rPr>
      </w:pPr>
      <w:bookmarkStart w:id="0" w:name="_GoBack"/>
      <w:bookmarkEnd w:id="0"/>
      <w:r w:rsidRPr="003E2943">
        <w:rPr>
          <w:rFonts w:hint="cs"/>
          <w:rtl/>
        </w:rPr>
        <w:t xml:space="preserve">חוק עזר לבאקה אל </w:t>
      </w:r>
      <w:proofErr w:type="spellStart"/>
      <w:r w:rsidRPr="003E2943">
        <w:rPr>
          <w:rFonts w:hint="cs"/>
          <w:rtl/>
        </w:rPr>
        <w:t>גרבייה</w:t>
      </w:r>
      <w:proofErr w:type="spellEnd"/>
      <w:r w:rsidRPr="003E2943">
        <w:rPr>
          <w:rFonts w:hint="cs"/>
          <w:rtl/>
        </w:rPr>
        <w:t xml:space="preserve"> (רוכלים), התשע"ה-2015</w:t>
      </w:r>
    </w:p>
    <w:p w:rsidR="009651A4" w:rsidRPr="003E2943" w:rsidRDefault="009651A4" w:rsidP="003E2943">
      <w:pPr>
        <w:bidi/>
        <w:spacing w:after="0"/>
        <w:rPr>
          <w:rFonts w:ascii="David" w:hAnsi="David" w:cs="David"/>
          <w:rtl/>
        </w:rPr>
      </w:pPr>
      <w:r w:rsidRPr="003E2943">
        <w:rPr>
          <w:rFonts w:ascii="David" w:hAnsi="David" w:cs="David"/>
          <w:rtl/>
        </w:rPr>
        <w:t>בתוקף סמכותה לפי סעיף 250 ו-251 לפקודת העיריות</w:t>
      </w:r>
      <w:r w:rsidRPr="003E2943">
        <w:rPr>
          <w:rStyle w:val="ac"/>
          <w:rFonts w:ascii="David" w:hAnsi="David" w:cs="David"/>
          <w:rtl/>
        </w:rPr>
        <w:footnoteReference w:id="1"/>
      </w:r>
      <w:r w:rsidRPr="003E2943">
        <w:rPr>
          <w:rFonts w:ascii="David" w:hAnsi="David" w:cs="David"/>
          <w:rtl/>
        </w:rPr>
        <w:t xml:space="preserve"> (להלן – הפקודה), ולפי סעיף 11ג לחוק רישוי עסקים, התשכ"ח-1968</w:t>
      </w:r>
      <w:r w:rsidRPr="003E2943">
        <w:rPr>
          <w:rStyle w:val="ac"/>
          <w:rFonts w:ascii="David" w:hAnsi="David" w:cs="David"/>
          <w:rtl/>
        </w:rPr>
        <w:footnoteReference w:id="2"/>
      </w:r>
      <w:r w:rsidRPr="003E2943">
        <w:rPr>
          <w:rFonts w:ascii="David" w:hAnsi="David" w:cs="David"/>
          <w:rtl/>
        </w:rPr>
        <w:t xml:space="preserve"> (להלן – חוק רישוי עסקים), מתקינה מועצת עיריית באקה אל </w:t>
      </w:r>
      <w:proofErr w:type="spellStart"/>
      <w:r w:rsidRPr="003E2943">
        <w:rPr>
          <w:rFonts w:ascii="David" w:hAnsi="David" w:cs="David"/>
          <w:rtl/>
        </w:rPr>
        <w:t>גרבייה</w:t>
      </w:r>
      <w:proofErr w:type="spellEnd"/>
      <w:r w:rsidRPr="003E2943">
        <w:rPr>
          <w:rFonts w:ascii="David" w:hAnsi="David" w:cs="David"/>
          <w:rtl/>
        </w:rPr>
        <w:t xml:space="preserve"> חוק עזר זה:</w:t>
      </w:r>
    </w:p>
    <w:p w:rsidR="009651A4" w:rsidRPr="008E35E9" w:rsidRDefault="009651A4" w:rsidP="008E35E9">
      <w:pPr>
        <w:pStyle w:val="2"/>
        <w:rPr>
          <w:rtl/>
        </w:rPr>
      </w:pPr>
      <w:r w:rsidRPr="008E35E9">
        <w:rPr>
          <w:rFonts w:hint="cs"/>
          <w:rtl/>
        </w:rPr>
        <w:t>הגדרות</w:t>
      </w:r>
    </w:p>
    <w:p w:rsidR="009651A4" w:rsidRPr="003E2943" w:rsidRDefault="009651A4" w:rsidP="008E35E9">
      <w:pPr>
        <w:bidi/>
        <w:spacing w:after="0"/>
        <w:ind w:left="284" w:hanging="284"/>
        <w:rPr>
          <w:rFonts w:ascii="David" w:hAnsi="David" w:cs="David"/>
          <w:rtl/>
        </w:rPr>
      </w:pPr>
      <w:r w:rsidRPr="003E2943">
        <w:rPr>
          <w:rFonts w:ascii="David" w:hAnsi="David" w:cs="David"/>
          <w:rtl/>
        </w:rPr>
        <w:t>1.</w:t>
      </w:r>
      <w:r w:rsidRPr="003E2943">
        <w:rPr>
          <w:rFonts w:ascii="David" w:hAnsi="David" w:cs="David"/>
          <w:rtl/>
        </w:rPr>
        <w:tab/>
        <w:t>בחוק עזר זה –</w:t>
      </w:r>
    </w:p>
    <w:p w:rsidR="009651A4" w:rsidRPr="003E2943" w:rsidRDefault="009651A4" w:rsidP="008E35E9">
      <w:pPr>
        <w:bidi/>
        <w:spacing w:after="0"/>
        <w:ind w:left="284" w:hanging="284"/>
        <w:rPr>
          <w:rFonts w:ascii="David" w:hAnsi="David" w:cs="David"/>
          <w:rtl/>
        </w:rPr>
      </w:pPr>
      <w:r w:rsidRPr="003E2943">
        <w:rPr>
          <w:rFonts w:ascii="David" w:hAnsi="David" w:cs="David"/>
          <w:rtl/>
        </w:rPr>
        <w:t>"דוכן" – שולחן או כלי עזר אחר, המשמשים להחזקה, להצגה או להחסנה של טובין או למכירתם</w:t>
      </w:r>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 xml:space="preserve">"ימי מנוחה" – הימים שנקבעו בפסקה (2) להודעה על קביעת ימי מנוחה </w:t>
      </w:r>
      <w:proofErr w:type="spellStart"/>
      <w:r w:rsidRPr="003E2943">
        <w:rPr>
          <w:rFonts w:ascii="David" w:hAnsi="David" w:cs="David"/>
          <w:rtl/>
        </w:rPr>
        <w:t>לשאינם</w:t>
      </w:r>
      <w:proofErr w:type="spellEnd"/>
      <w:r w:rsidRPr="003E2943">
        <w:rPr>
          <w:rFonts w:ascii="David" w:hAnsi="David" w:cs="David"/>
          <w:rtl/>
        </w:rPr>
        <w:t xml:space="preserve"> יהודים</w:t>
      </w:r>
      <w:r w:rsidRPr="003E2943">
        <w:rPr>
          <w:rStyle w:val="ac"/>
          <w:rFonts w:ascii="David" w:hAnsi="David" w:cs="David"/>
          <w:rtl/>
        </w:rPr>
        <w:footnoteReference w:id="3"/>
      </w:r>
      <w:r w:rsidRPr="003E2943">
        <w:rPr>
          <w:rFonts w:ascii="David" w:hAnsi="David" w:cs="David"/>
          <w:rtl/>
        </w:rPr>
        <w:t>, וכן יום המנוחה השבועי, שתחילתם בערבי ימי מנוחה – חצי שעה לפני שקיעת החמה וסיומם במוצאי ימי מנוחה עם צאת הכוכבים</w:t>
      </w:r>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"יום המנוחה השבועי" – יום שישי בכל שבוע</w:t>
      </w:r>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"מפקח" – מי שראש העירייה הסמיכו בכתב למפקח לעניין הוראות חוק עזר זה</w:t>
      </w:r>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 xml:space="preserve">"עגלה" – כלי הובלה, הנסחב או הנדחף בכוח </w:t>
      </w:r>
      <w:proofErr w:type="spellStart"/>
      <w:r w:rsidRPr="003E2943">
        <w:rPr>
          <w:rFonts w:ascii="David" w:hAnsi="David" w:cs="David"/>
          <w:rtl/>
        </w:rPr>
        <w:t>מכנינ</w:t>
      </w:r>
      <w:proofErr w:type="spellEnd"/>
      <w:r w:rsidRPr="003E2943">
        <w:rPr>
          <w:rFonts w:ascii="David" w:hAnsi="David" w:cs="David"/>
          <w:rtl/>
        </w:rPr>
        <w:t>, בכוח אדם או בכוח בעלי חיים, לרבות תלת-אופן וכלי רכב מסוג כלשהו, המשמש את הרוכל בעיסוקו ברוכלות</w:t>
      </w:r>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 xml:space="preserve">"העירייה" – עיריית באקה אל </w:t>
      </w:r>
      <w:proofErr w:type="spellStart"/>
      <w:r w:rsidRPr="003E2943">
        <w:rPr>
          <w:rFonts w:ascii="David" w:hAnsi="David" w:cs="David"/>
          <w:rtl/>
        </w:rPr>
        <w:t>גרבייה</w:t>
      </w:r>
      <w:proofErr w:type="spellEnd"/>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 xml:space="preserve">"ראש העירייה" – לרבות עובד העירייה שראש העירייה אצל מסמכויותיו בכתב לעניין חוק עזר זה, כולו או מקצתו, לפי סעיף 17 לחוק הרשויות המקומיות (בחירת ראש הרשות </w:t>
      </w:r>
      <w:proofErr w:type="spellStart"/>
      <w:r w:rsidRPr="003E2943">
        <w:rPr>
          <w:rFonts w:ascii="David" w:hAnsi="David" w:cs="David"/>
          <w:rtl/>
        </w:rPr>
        <w:t>וסגניו</w:t>
      </w:r>
      <w:proofErr w:type="spellEnd"/>
      <w:r w:rsidRPr="003E2943">
        <w:rPr>
          <w:rFonts w:ascii="David" w:hAnsi="David" w:cs="David"/>
          <w:rtl/>
        </w:rPr>
        <w:t xml:space="preserve"> וכהונתם), התשל"ה-1975</w:t>
      </w:r>
      <w:r w:rsidRPr="003E2943">
        <w:rPr>
          <w:rStyle w:val="ac"/>
          <w:rFonts w:ascii="David" w:hAnsi="David" w:cs="David"/>
          <w:rtl/>
        </w:rPr>
        <w:footnoteReference w:id="4"/>
      </w:r>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"רוכל" – כל מי שעוסק ברוכלות</w:t>
      </w:r>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"רוכלות" – כהגדרתה בסעיף 2א(ה) לחוק רישוי עסקים, לרבות חיזור על בתיהם או על עסקיהם של בני אדם, תוך כדי נשיאת טובין למכירה</w:t>
      </w:r>
      <w:r w:rsidRPr="003E2943">
        <w:rPr>
          <w:rFonts w:ascii="David" w:hAnsi="David" w:cs="David"/>
        </w:rPr>
        <w:t>;</w:t>
      </w:r>
    </w:p>
    <w:p w:rsidR="009651A4" w:rsidRPr="003E2943" w:rsidRDefault="009651A4" w:rsidP="008E35E9">
      <w:pPr>
        <w:bidi/>
        <w:spacing w:after="0"/>
        <w:ind w:left="284" w:hanging="284"/>
        <w:rPr>
          <w:rFonts w:ascii="David" w:hAnsi="David" w:cs="David"/>
          <w:rtl/>
        </w:rPr>
      </w:pPr>
      <w:r w:rsidRPr="003E2943">
        <w:rPr>
          <w:rFonts w:ascii="David" w:hAnsi="David" w:cs="David"/>
          <w:rtl/>
        </w:rPr>
        <w:t>"רחוב" – שטח שהוקצה או יועד בתכנית לשמש דרך</w:t>
      </w:r>
      <w:r w:rsidRPr="003E2943">
        <w:rPr>
          <w:rFonts w:ascii="David" w:hAnsi="David" w:cs="David"/>
        </w:rPr>
        <w:t>;</w:t>
      </w:r>
      <w:r w:rsidRPr="003E2943">
        <w:rPr>
          <w:rFonts w:ascii="David" w:hAnsi="David" w:cs="David"/>
          <w:rtl/>
        </w:rPr>
        <w:t xml:space="preserve"> </w:t>
      </w:r>
      <w:proofErr w:type="spellStart"/>
      <w:r w:rsidRPr="003E2943">
        <w:rPr>
          <w:rFonts w:ascii="David" w:hAnsi="David" w:cs="David"/>
          <w:rtl/>
        </w:rPr>
        <w:t>לענניין</w:t>
      </w:r>
      <w:proofErr w:type="spellEnd"/>
      <w:r w:rsidRPr="003E2943">
        <w:rPr>
          <w:rFonts w:ascii="David" w:hAnsi="David" w:cs="David"/>
          <w:rtl/>
        </w:rPr>
        <w:t xml:space="preserve"> זה, "דרך" – כהגדרתה בחוק התכנון והבנייה, התשכ"ה-1965</w:t>
      </w:r>
      <w:r w:rsidRPr="003E2943">
        <w:rPr>
          <w:rStyle w:val="ac"/>
          <w:rFonts w:ascii="David" w:hAnsi="David" w:cs="David"/>
          <w:rtl/>
        </w:rPr>
        <w:footnoteReference w:id="5"/>
      </w:r>
      <w:r w:rsidR="006F7B05" w:rsidRPr="003E2943">
        <w:rPr>
          <w:rFonts w:ascii="David" w:hAnsi="David" w:cs="David"/>
          <w:rtl/>
        </w:rPr>
        <w:t xml:space="preserve"> (להלן – חוק התכנון והבנייה), לרבות כביש, שדרה, סמטה, משעול, כיכר, טיילת וכל מקום פתוח שהציבור משתמש בו או נוהג לעבור בו</w:t>
      </w:r>
      <w:r w:rsidR="006F7B05" w:rsidRPr="003E2943">
        <w:rPr>
          <w:rFonts w:ascii="David" w:hAnsi="David" w:cs="David"/>
        </w:rPr>
        <w:t>;</w:t>
      </w:r>
    </w:p>
    <w:p w:rsidR="006F7B05" w:rsidRPr="003E2943" w:rsidRDefault="006F7B05" w:rsidP="008E35E9">
      <w:pPr>
        <w:bidi/>
        <w:spacing w:after="0"/>
        <w:ind w:left="284" w:hanging="284"/>
        <w:rPr>
          <w:rFonts w:ascii="David" w:hAnsi="David" w:cs="David"/>
          <w:rtl/>
        </w:rPr>
      </w:pPr>
      <w:r w:rsidRPr="003E2943">
        <w:rPr>
          <w:rFonts w:ascii="David" w:hAnsi="David" w:cs="David"/>
          <w:rtl/>
        </w:rPr>
        <w:t>"רשות הרישוי" – כהגדרתה בסעיף 5 לחוק רישוי עסקים</w:t>
      </w:r>
      <w:r w:rsidRPr="003E2943">
        <w:rPr>
          <w:rFonts w:ascii="David" w:hAnsi="David" w:cs="David"/>
        </w:rPr>
        <w:t>;</w:t>
      </w:r>
    </w:p>
    <w:p w:rsidR="006F7B05" w:rsidRPr="003E2943" w:rsidRDefault="006F7B05" w:rsidP="008E35E9">
      <w:pPr>
        <w:bidi/>
        <w:spacing w:after="0"/>
        <w:ind w:left="284" w:hanging="284"/>
        <w:rPr>
          <w:rFonts w:ascii="David" w:hAnsi="David" w:cs="David"/>
          <w:rtl/>
        </w:rPr>
      </w:pPr>
      <w:r w:rsidRPr="003E2943">
        <w:rPr>
          <w:rFonts w:ascii="David" w:hAnsi="David" w:cs="David"/>
          <w:rtl/>
        </w:rPr>
        <w:t>"שטח ציבורי" – שטח קרקע או שטח בניין המיועד בתכנית לצורכי ציבור</w:t>
      </w:r>
      <w:r w:rsidRPr="003E2943">
        <w:rPr>
          <w:rFonts w:ascii="David" w:hAnsi="David" w:cs="David"/>
        </w:rPr>
        <w:t>;</w:t>
      </w:r>
      <w:r w:rsidRPr="003E2943">
        <w:rPr>
          <w:rFonts w:ascii="David" w:hAnsi="David" w:cs="David"/>
          <w:rtl/>
        </w:rPr>
        <w:br/>
        <w:t>"תכנית" – כהגדרתה בחוק התכנון והבנייה.</w:t>
      </w:r>
    </w:p>
    <w:p w:rsidR="006F7B05" w:rsidRPr="003E2943" w:rsidRDefault="006F7B05" w:rsidP="008E35E9">
      <w:pPr>
        <w:pStyle w:val="2"/>
        <w:rPr>
          <w:rtl/>
        </w:rPr>
      </w:pPr>
      <w:r w:rsidRPr="003E2943">
        <w:rPr>
          <w:rtl/>
        </w:rPr>
        <w:t>סייג לעיסוק ברוכלות</w:t>
      </w:r>
    </w:p>
    <w:p w:rsidR="006F7B05" w:rsidRPr="003E2943" w:rsidRDefault="006F7B05" w:rsidP="003E2943">
      <w:pPr>
        <w:bidi/>
        <w:spacing w:after="0"/>
        <w:rPr>
          <w:rFonts w:ascii="David" w:hAnsi="David" w:cs="David"/>
          <w:rtl/>
        </w:rPr>
      </w:pPr>
      <w:r w:rsidRPr="003E2943">
        <w:rPr>
          <w:rFonts w:ascii="David" w:hAnsi="David" w:cs="David"/>
          <w:rtl/>
        </w:rPr>
        <w:t>2.</w:t>
      </w:r>
    </w:p>
    <w:p w:rsidR="008E35E9" w:rsidRDefault="006F7B05" w:rsidP="008E35E9">
      <w:pPr>
        <w:pStyle w:val="a9"/>
        <w:numPr>
          <w:ilvl w:val="0"/>
          <w:numId w:val="2"/>
        </w:numPr>
        <w:bidi/>
        <w:spacing w:after="0"/>
        <w:ind w:left="510" w:hanging="340"/>
        <w:rPr>
          <w:rFonts w:ascii="David" w:hAnsi="David" w:cs="David"/>
        </w:rPr>
      </w:pPr>
      <w:r w:rsidRPr="008E35E9">
        <w:rPr>
          <w:rFonts w:ascii="David" w:hAnsi="David" w:cs="David"/>
          <w:rtl/>
        </w:rPr>
        <w:t>לא יעסוק אדם ברוכלות בלא רישיון כדין (להלן – רישיון או רישיון רוכלות)</w:t>
      </w:r>
      <w:r w:rsidR="003A0B37" w:rsidRPr="008E35E9">
        <w:rPr>
          <w:rFonts w:ascii="David" w:hAnsi="David" w:cs="David"/>
          <w:rtl/>
        </w:rPr>
        <w:t>.</w:t>
      </w:r>
    </w:p>
    <w:p w:rsidR="003A0B37" w:rsidRPr="008E35E9" w:rsidRDefault="003A0B37" w:rsidP="008E35E9">
      <w:pPr>
        <w:pStyle w:val="a9"/>
        <w:numPr>
          <w:ilvl w:val="0"/>
          <w:numId w:val="2"/>
        </w:numPr>
        <w:bidi/>
        <w:spacing w:after="0"/>
        <w:ind w:left="510" w:hanging="340"/>
        <w:rPr>
          <w:rFonts w:ascii="David" w:hAnsi="David" w:cs="David"/>
          <w:rtl/>
        </w:rPr>
      </w:pPr>
      <w:r w:rsidRPr="008E35E9">
        <w:rPr>
          <w:rFonts w:ascii="David" w:hAnsi="David" w:cs="David"/>
          <w:rtl/>
        </w:rPr>
        <w:t>לא יעסוק רוכל ברוכלות באופן כלשהו במקום האסור על פי תנאי רישיונו או במקום או בזמן שרוכלות נאסרה בו בידי רשות הרישוי על פי סמכותה לפי סעיף 2א לחוק רישוי עסקים.</w:t>
      </w:r>
    </w:p>
    <w:p w:rsidR="003A0B37" w:rsidRPr="003E2943" w:rsidRDefault="003A0B37" w:rsidP="008E35E9">
      <w:pPr>
        <w:pStyle w:val="2"/>
        <w:rPr>
          <w:rtl/>
        </w:rPr>
      </w:pPr>
      <w:r w:rsidRPr="003E2943">
        <w:rPr>
          <w:rtl/>
        </w:rPr>
        <w:t>מתן רישיון או סירוב לתתו</w:t>
      </w:r>
    </w:p>
    <w:p w:rsidR="003A0B37" w:rsidRPr="003E2943" w:rsidRDefault="003A0B37" w:rsidP="003E2943">
      <w:pPr>
        <w:bidi/>
        <w:spacing w:after="0"/>
        <w:rPr>
          <w:rFonts w:ascii="David" w:hAnsi="David" w:cs="David"/>
          <w:rtl/>
        </w:rPr>
      </w:pPr>
      <w:r w:rsidRPr="003E2943">
        <w:rPr>
          <w:rFonts w:ascii="David" w:hAnsi="David" w:cs="David"/>
          <w:rtl/>
        </w:rPr>
        <w:t>3.</w:t>
      </w:r>
    </w:p>
    <w:p w:rsidR="008E35E9" w:rsidRDefault="003A0B37" w:rsidP="008E35E9">
      <w:pPr>
        <w:pStyle w:val="a9"/>
        <w:numPr>
          <w:ilvl w:val="0"/>
          <w:numId w:val="4"/>
        </w:numPr>
        <w:bidi/>
        <w:spacing w:after="0"/>
        <w:ind w:left="510" w:hanging="340"/>
        <w:rPr>
          <w:rFonts w:ascii="David" w:hAnsi="David" w:cs="David"/>
        </w:rPr>
      </w:pPr>
      <w:r w:rsidRPr="008E35E9">
        <w:rPr>
          <w:rFonts w:ascii="David" w:hAnsi="David" w:cs="David"/>
          <w:rtl/>
        </w:rPr>
        <w:t>בקשה לקבלת רישיון רוכלות תוגש לרשות הרישוי לפי חוק רישוי עסקים.</w:t>
      </w:r>
    </w:p>
    <w:p w:rsidR="003A0B37" w:rsidRPr="008E35E9" w:rsidRDefault="003A0B37" w:rsidP="008E35E9">
      <w:pPr>
        <w:pStyle w:val="a9"/>
        <w:numPr>
          <w:ilvl w:val="0"/>
          <w:numId w:val="4"/>
        </w:numPr>
        <w:bidi/>
        <w:spacing w:after="0"/>
        <w:ind w:left="510" w:hanging="340"/>
        <w:rPr>
          <w:rFonts w:ascii="David" w:hAnsi="David" w:cs="David"/>
          <w:rtl/>
        </w:rPr>
      </w:pPr>
      <w:r w:rsidRPr="008E35E9">
        <w:rPr>
          <w:rFonts w:ascii="David" w:hAnsi="David" w:cs="David"/>
          <w:rtl/>
        </w:rPr>
        <w:t xml:space="preserve">רשות הרישוי רשאית </w:t>
      </w:r>
      <w:proofErr w:type="spellStart"/>
      <w:r w:rsidRPr="008E35E9">
        <w:rPr>
          <w:rFonts w:ascii="David" w:hAnsi="David" w:cs="David"/>
          <w:rtl/>
        </w:rPr>
        <w:t>ליתן</w:t>
      </w:r>
      <w:proofErr w:type="spellEnd"/>
      <w:r w:rsidRPr="008E35E9">
        <w:rPr>
          <w:rFonts w:ascii="David" w:hAnsi="David" w:cs="David"/>
          <w:rtl/>
        </w:rPr>
        <w:t xml:space="preserve"> רישוין, לסרב לתתו, לבטלו, לכלול בו תנאים, להוסיף עליהם, לגרוע מהם, </w:t>
      </w:r>
      <w:proofErr w:type="spellStart"/>
      <w:r w:rsidRPr="008E35E9">
        <w:rPr>
          <w:rFonts w:ascii="David" w:hAnsi="David" w:cs="David"/>
          <w:rtl/>
        </w:rPr>
        <w:t>לשנותם</w:t>
      </w:r>
      <w:proofErr w:type="spellEnd"/>
      <w:r w:rsidRPr="008E35E9">
        <w:rPr>
          <w:rFonts w:ascii="David" w:hAnsi="David" w:cs="David"/>
          <w:rtl/>
        </w:rPr>
        <w:t xml:space="preserve"> או לבטלם.</w:t>
      </w:r>
    </w:p>
    <w:p w:rsidR="003A0B37" w:rsidRPr="003E2943" w:rsidRDefault="003A0B37" w:rsidP="008E35E9">
      <w:pPr>
        <w:pStyle w:val="2"/>
        <w:rPr>
          <w:rtl/>
        </w:rPr>
      </w:pPr>
      <w:r w:rsidRPr="003E2943">
        <w:rPr>
          <w:rtl/>
        </w:rPr>
        <w:t>אגרת רישיון</w:t>
      </w:r>
    </w:p>
    <w:p w:rsidR="003A0B37" w:rsidRPr="003E2943" w:rsidRDefault="003A0B37" w:rsidP="008E35E9">
      <w:pPr>
        <w:bidi/>
        <w:spacing w:after="0"/>
        <w:ind w:left="284" w:hanging="284"/>
        <w:rPr>
          <w:rFonts w:ascii="David" w:hAnsi="David" w:cs="David"/>
          <w:rtl/>
        </w:rPr>
      </w:pPr>
      <w:r w:rsidRPr="003E2943">
        <w:rPr>
          <w:rFonts w:ascii="David" w:hAnsi="David" w:cs="David"/>
          <w:rtl/>
        </w:rPr>
        <w:t>4.</w:t>
      </w:r>
      <w:r w:rsidRPr="003E2943">
        <w:rPr>
          <w:rFonts w:ascii="David" w:hAnsi="David" w:cs="David"/>
          <w:rtl/>
        </w:rPr>
        <w:tab/>
        <w:t>בעד הגשת בקשה למתן רישיון רוכלות ובעד חידוש רישיון רוכלות ישלם המבקש לקופת העירייה אגרה בשיעור הקבוע בפרק י' לתקנות רישוי עסקים (הוראות כלליות), התשס"א-2000</w:t>
      </w:r>
      <w:r w:rsidRPr="003E2943">
        <w:rPr>
          <w:rStyle w:val="ac"/>
          <w:rFonts w:ascii="David" w:hAnsi="David" w:cs="David"/>
          <w:rtl/>
        </w:rPr>
        <w:footnoteReference w:id="6"/>
      </w:r>
      <w:r w:rsidRPr="003E2943">
        <w:rPr>
          <w:rFonts w:ascii="David" w:hAnsi="David" w:cs="David"/>
          <w:rtl/>
        </w:rPr>
        <w:t>.</w:t>
      </w:r>
    </w:p>
    <w:p w:rsidR="003A0B37" w:rsidRPr="003E2943" w:rsidRDefault="003A0B37" w:rsidP="008E35E9">
      <w:pPr>
        <w:pStyle w:val="2"/>
        <w:rPr>
          <w:rtl/>
        </w:rPr>
      </w:pPr>
      <w:r w:rsidRPr="003E2943">
        <w:rPr>
          <w:rtl/>
        </w:rPr>
        <w:t>שטחים אסורים לרוכלות</w:t>
      </w:r>
    </w:p>
    <w:p w:rsidR="003A0B37" w:rsidRPr="003E2943" w:rsidRDefault="003A0B37" w:rsidP="008E35E9">
      <w:pPr>
        <w:bidi/>
        <w:spacing w:after="0"/>
        <w:ind w:left="284" w:hanging="284"/>
        <w:rPr>
          <w:rFonts w:ascii="David" w:hAnsi="David" w:cs="David"/>
          <w:rtl/>
        </w:rPr>
      </w:pPr>
      <w:r w:rsidRPr="003E2943">
        <w:rPr>
          <w:rFonts w:ascii="David" w:hAnsi="David" w:cs="David"/>
          <w:rtl/>
        </w:rPr>
        <w:t>5.</w:t>
      </w:r>
      <w:r w:rsidRPr="003E2943">
        <w:rPr>
          <w:rFonts w:ascii="David" w:hAnsi="David" w:cs="David"/>
          <w:rtl/>
        </w:rPr>
        <w:tab/>
        <w:t>לא יעסוק רוכל ברוכלות בדרך כלשהי ברחוב, בשטח ציבורי, במעבר בין בניינים או בכניסה לבניין, באופן המהווה מטרד או מכשול לרבים או לפרט.</w:t>
      </w:r>
    </w:p>
    <w:p w:rsidR="003A0B37" w:rsidRPr="003E2943" w:rsidRDefault="003A0B37" w:rsidP="008E35E9">
      <w:pPr>
        <w:pStyle w:val="2"/>
        <w:rPr>
          <w:rtl/>
        </w:rPr>
      </w:pPr>
      <w:r w:rsidRPr="003E2943">
        <w:rPr>
          <w:rtl/>
        </w:rPr>
        <w:t>איסור להעמיד חפצים ליד מקומות מסוימים</w:t>
      </w:r>
    </w:p>
    <w:p w:rsidR="003A0B37" w:rsidRPr="003E2943" w:rsidRDefault="003A0B37" w:rsidP="008E35E9">
      <w:pPr>
        <w:bidi/>
        <w:spacing w:after="0"/>
        <w:ind w:left="284" w:hanging="284"/>
        <w:rPr>
          <w:rFonts w:ascii="David" w:hAnsi="David" w:cs="David"/>
          <w:rtl/>
        </w:rPr>
      </w:pPr>
      <w:r w:rsidRPr="003E2943">
        <w:rPr>
          <w:rFonts w:ascii="David" w:hAnsi="David" w:cs="David"/>
          <w:rtl/>
        </w:rPr>
        <w:t>6.</w:t>
      </w:r>
      <w:r w:rsidRPr="003E2943">
        <w:rPr>
          <w:rFonts w:ascii="David" w:hAnsi="David" w:cs="David"/>
          <w:rtl/>
        </w:rPr>
        <w:tab/>
        <w:t>לא יעמיד רוכל, לא יניח, ולא ירשה למי שפועל מטעמו להעמיד או להחנות עגלה, דוכן, תבנית, מגש, חפצים או טובין בתחום של 100 מטרים מגן ילדים, מבית ספר, ממגרש משחקים, מגינה או מגן, או מפינת רחוב.</w:t>
      </w:r>
    </w:p>
    <w:p w:rsidR="008E35E9" w:rsidRDefault="008E35E9">
      <w:pPr>
        <w:rPr>
          <w:rFonts w:ascii="David" w:hAnsi="David" w:cs="David"/>
          <w:b/>
          <w:bCs/>
          <w:rtl/>
        </w:rPr>
      </w:pPr>
      <w:r>
        <w:rPr>
          <w:rtl/>
        </w:rPr>
        <w:br w:type="page"/>
      </w:r>
    </w:p>
    <w:p w:rsidR="003A0B37" w:rsidRPr="003E2943" w:rsidRDefault="003A0B37" w:rsidP="008E35E9">
      <w:pPr>
        <w:pStyle w:val="2"/>
        <w:rPr>
          <w:rtl/>
        </w:rPr>
      </w:pPr>
      <w:r w:rsidRPr="003E2943">
        <w:rPr>
          <w:rtl/>
        </w:rPr>
        <w:lastRenderedPageBreak/>
        <w:t>איסור להעמיד חפצים שלא בשעת עיסוק בעסק</w:t>
      </w:r>
    </w:p>
    <w:p w:rsidR="003A0B37" w:rsidRPr="003E2943" w:rsidRDefault="003A0B37" w:rsidP="008E35E9">
      <w:pPr>
        <w:bidi/>
        <w:spacing w:after="0"/>
        <w:ind w:left="284" w:hanging="284"/>
        <w:rPr>
          <w:rFonts w:ascii="David" w:hAnsi="David" w:cs="David"/>
          <w:rtl/>
        </w:rPr>
      </w:pPr>
      <w:r w:rsidRPr="003E2943">
        <w:rPr>
          <w:rFonts w:ascii="David" w:hAnsi="David" w:cs="David"/>
          <w:rtl/>
        </w:rPr>
        <w:t>7.</w:t>
      </w:r>
      <w:r w:rsidRPr="003E2943">
        <w:rPr>
          <w:rFonts w:ascii="David" w:hAnsi="David" w:cs="David"/>
          <w:rtl/>
        </w:rPr>
        <w:tab/>
        <w:t>לא יעמיד רוכל, לא יניח, ולא ירשה למי שפועל מטעמו או יגרום להעמיד או לחנות עגלה, דוכן, תבנית, מגש, חפצים או טובין ברחוב או בשטח ציבורי, שלא בשעת עיסוקו או כשאינו נמצא במקום.</w:t>
      </w:r>
    </w:p>
    <w:p w:rsidR="003A0B37" w:rsidRPr="003E2943" w:rsidRDefault="003A0B37" w:rsidP="008E35E9">
      <w:pPr>
        <w:pStyle w:val="2"/>
        <w:rPr>
          <w:rtl/>
        </w:rPr>
      </w:pPr>
      <w:r w:rsidRPr="003E2943">
        <w:rPr>
          <w:rtl/>
        </w:rPr>
        <w:t>איסור לקשור למבנה</w:t>
      </w:r>
    </w:p>
    <w:p w:rsidR="003A0B37" w:rsidRPr="003E2943" w:rsidRDefault="003A0B37" w:rsidP="008E35E9">
      <w:pPr>
        <w:bidi/>
        <w:spacing w:after="0"/>
        <w:ind w:left="284" w:hanging="284"/>
        <w:rPr>
          <w:rFonts w:ascii="David" w:hAnsi="David" w:cs="David"/>
          <w:rtl/>
        </w:rPr>
      </w:pPr>
      <w:r w:rsidRPr="003E2943">
        <w:rPr>
          <w:rFonts w:ascii="David" w:hAnsi="David" w:cs="David"/>
          <w:rtl/>
        </w:rPr>
        <w:t>8.</w:t>
      </w:r>
      <w:r w:rsidRPr="003E2943">
        <w:rPr>
          <w:rFonts w:ascii="David" w:hAnsi="David" w:cs="David"/>
          <w:rtl/>
        </w:rPr>
        <w:tab/>
        <w:t>לא יקשור רוכל עגלה, דוכן, תבנית או מגש, בצורה כלשהי לבניין, לגדר, לעמוד או למבנה אחר.</w:t>
      </w:r>
    </w:p>
    <w:p w:rsidR="003A0B37" w:rsidRPr="003E2943" w:rsidRDefault="003A0B37" w:rsidP="008E35E9">
      <w:pPr>
        <w:pStyle w:val="2"/>
        <w:rPr>
          <w:rtl/>
        </w:rPr>
      </w:pPr>
      <w:r w:rsidRPr="003E2943">
        <w:rPr>
          <w:rtl/>
        </w:rPr>
        <w:t>מקום החזקת עגלה</w:t>
      </w:r>
    </w:p>
    <w:p w:rsidR="003A0B37" w:rsidRPr="003E2943" w:rsidRDefault="003A0B37" w:rsidP="008E35E9">
      <w:pPr>
        <w:bidi/>
        <w:spacing w:after="0"/>
        <w:ind w:left="284" w:hanging="284"/>
        <w:rPr>
          <w:rFonts w:ascii="David" w:hAnsi="David" w:cs="David"/>
          <w:rtl/>
        </w:rPr>
      </w:pPr>
      <w:r w:rsidRPr="003E2943">
        <w:rPr>
          <w:rFonts w:ascii="David" w:hAnsi="David" w:cs="David"/>
          <w:rtl/>
        </w:rPr>
        <w:t>9.</w:t>
      </w:r>
      <w:r w:rsidRPr="003E2943">
        <w:rPr>
          <w:rFonts w:ascii="David" w:hAnsi="David" w:cs="David"/>
          <w:rtl/>
        </w:rPr>
        <w:tab/>
        <w:t>רוכל יחזיק את עגלתו במרחק סביר משפת המדרכה באופן שלא יהווה הפרעה או סיכון לתנועה ולהולכי הרגל.</w:t>
      </w:r>
    </w:p>
    <w:p w:rsidR="003A0B37" w:rsidRPr="003E2943" w:rsidRDefault="003A0B37" w:rsidP="008E35E9">
      <w:pPr>
        <w:pStyle w:val="2"/>
        <w:rPr>
          <w:rtl/>
        </w:rPr>
      </w:pPr>
      <w:r w:rsidRPr="003E2943">
        <w:rPr>
          <w:rtl/>
        </w:rPr>
        <w:t>איסור להכריז על טובין</w:t>
      </w:r>
    </w:p>
    <w:p w:rsidR="003A0B37" w:rsidRPr="003E2943" w:rsidRDefault="003A0B37" w:rsidP="008E35E9">
      <w:pPr>
        <w:bidi/>
        <w:spacing w:after="0"/>
        <w:ind w:left="284" w:hanging="284"/>
        <w:rPr>
          <w:rFonts w:ascii="David" w:hAnsi="David" w:cs="David"/>
          <w:rtl/>
        </w:rPr>
      </w:pPr>
      <w:r w:rsidRPr="003E2943">
        <w:rPr>
          <w:rFonts w:ascii="David" w:hAnsi="David" w:cs="David"/>
          <w:rtl/>
        </w:rPr>
        <w:t>10.</w:t>
      </w:r>
      <w:r w:rsidRPr="003E2943">
        <w:rPr>
          <w:rFonts w:ascii="David" w:hAnsi="David" w:cs="David"/>
          <w:rtl/>
        </w:rPr>
        <w:tab/>
        <w:t>לא יכריז רוכל על טובין שלו או על אומנותו, באמצעות מכשיר להגברת קול, לא יקים רעש בלתי סביר בשעת עיסוקו ולא יתלה פרסומת על עגלתו, דוכנו, תבניתו או מגשו.</w:t>
      </w:r>
    </w:p>
    <w:p w:rsidR="003A0B37" w:rsidRPr="003E2943" w:rsidRDefault="003A0B37" w:rsidP="008E35E9">
      <w:pPr>
        <w:pStyle w:val="2"/>
        <w:rPr>
          <w:rtl/>
        </w:rPr>
      </w:pPr>
      <w:r w:rsidRPr="003E2943">
        <w:rPr>
          <w:rtl/>
        </w:rPr>
        <w:t>שמירת ניקיון</w:t>
      </w:r>
    </w:p>
    <w:p w:rsidR="003A0B37" w:rsidRPr="003E2943" w:rsidRDefault="003A0B37" w:rsidP="008E35E9">
      <w:pPr>
        <w:bidi/>
        <w:spacing w:after="0"/>
        <w:ind w:left="284" w:hanging="284"/>
        <w:rPr>
          <w:rFonts w:ascii="David" w:hAnsi="David" w:cs="David"/>
          <w:rtl/>
        </w:rPr>
      </w:pPr>
      <w:r w:rsidRPr="003E2943">
        <w:rPr>
          <w:rFonts w:ascii="David" w:hAnsi="David" w:cs="David"/>
          <w:rtl/>
        </w:rPr>
        <w:t>11.</w:t>
      </w:r>
      <w:r w:rsidRPr="003E2943">
        <w:rPr>
          <w:rFonts w:ascii="David" w:hAnsi="David" w:cs="David"/>
          <w:rtl/>
        </w:rPr>
        <w:tab/>
        <w:t>הרוכל ישמור על ניקוין הדוכן ויראו אותו אחראי על ניקיון השטח שבקרבת דוכנו.</w:t>
      </w:r>
    </w:p>
    <w:p w:rsidR="003A0B37" w:rsidRPr="003E2943" w:rsidRDefault="003A0B37" w:rsidP="008E35E9">
      <w:pPr>
        <w:pStyle w:val="2"/>
        <w:rPr>
          <w:rtl/>
        </w:rPr>
      </w:pPr>
      <w:r w:rsidRPr="003E2943">
        <w:rPr>
          <w:rtl/>
        </w:rPr>
        <w:t>ימים שהרוכלות אסורה</w:t>
      </w:r>
    </w:p>
    <w:p w:rsidR="003A0B37" w:rsidRPr="003E2943" w:rsidRDefault="003A0B37" w:rsidP="008E35E9">
      <w:pPr>
        <w:bidi/>
        <w:spacing w:after="0"/>
        <w:ind w:left="284" w:hanging="284"/>
        <w:rPr>
          <w:rFonts w:ascii="David" w:hAnsi="David" w:cs="David"/>
          <w:rtl/>
        </w:rPr>
      </w:pPr>
      <w:r w:rsidRPr="003E2943">
        <w:rPr>
          <w:rFonts w:ascii="David" w:hAnsi="David" w:cs="David"/>
          <w:rtl/>
        </w:rPr>
        <w:t>12.</w:t>
      </w:r>
      <w:r w:rsidRPr="003E2943">
        <w:rPr>
          <w:rFonts w:ascii="David" w:hAnsi="David" w:cs="David"/>
          <w:rtl/>
        </w:rPr>
        <w:tab/>
        <w:t>לא יעסוק רוכל ברוכלות בימי מנוחה.</w:t>
      </w:r>
    </w:p>
    <w:p w:rsidR="003A0B37" w:rsidRPr="003E2943" w:rsidRDefault="003A0B37" w:rsidP="008E35E9">
      <w:pPr>
        <w:pStyle w:val="2"/>
        <w:rPr>
          <w:rtl/>
        </w:rPr>
      </w:pPr>
      <w:r w:rsidRPr="003E2943">
        <w:rPr>
          <w:rtl/>
        </w:rPr>
        <w:t>שעות רוכלות</w:t>
      </w:r>
    </w:p>
    <w:p w:rsidR="003A0B37" w:rsidRPr="003E2943" w:rsidRDefault="003A0B37" w:rsidP="003E2943">
      <w:pPr>
        <w:bidi/>
        <w:spacing w:after="0"/>
        <w:rPr>
          <w:rFonts w:ascii="David" w:hAnsi="David" w:cs="David"/>
          <w:rtl/>
        </w:rPr>
      </w:pPr>
      <w:r w:rsidRPr="003E2943">
        <w:rPr>
          <w:rFonts w:ascii="David" w:hAnsi="David" w:cs="David"/>
          <w:rtl/>
        </w:rPr>
        <w:t>13.</w:t>
      </w:r>
    </w:p>
    <w:p w:rsidR="008E35E9" w:rsidRDefault="003A0B37" w:rsidP="008E35E9">
      <w:pPr>
        <w:pStyle w:val="a9"/>
        <w:numPr>
          <w:ilvl w:val="0"/>
          <w:numId w:val="6"/>
        </w:numPr>
        <w:bidi/>
        <w:spacing w:after="0"/>
        <w:ind w:left="510" w:hanging="340"/>
        <w:rPr>
          <w:rFonts w:ascii="David" w:hAnsi="David" w:cs="David"/>
        </w:rPr>
      </w:pPr>
      <w:r w:rsidRPr="008E35E9">
        <w:rPr>
          <w:rFonts w:ascii="David" w:hAnsi="David" w:cs="David"/>
          <w:rtl/>
        </w:rPr>
        <w:t>לא יעסוק רוכל ברוכלות בימים שאינם ימי מנוחה, בשעות שבין 14:00 לבין 16:00 ובין 20:00 לבין 7:00 למחרת.</w:t>
      </w:r>
    </w:p>
    <w:p w:rsidR="003A0B37" w:rsidRPr="008E35E9" w:rsidRDefault="003A0B37" w:rsidP="008E35E9">
      <w:pPr>
        <w:pStyle w:val="a9"/>
        <w:numPr>
          <w:ilvl w:val="0"/>
          <w:numId w:val="6"/>
        </w:numPr>
        <w:bidi/>
        <w:spacing w:after="0"/>
        <w:ind w:left="510" w:hanging="340"/>
        <w:rPr>
          <w:rFonts w:ascii="David" w:hAnsi="David" w:cs="David"/>
          <w:rtl/>
        </w:rPr>
      </w:pPr>
      <w:r w:rsidRPr="008E35E9">
        <w:rPr>
          <w:rFonts w:ascii="David" w:hAnsi="David" w:cs="David"/>
          <w:rtl/>
        </w:rPr>
        <w:t>על אף האמור בסעיף קטן (א) רשאית רשות הרישוי, בין במועד מתן הרישיון ובין במועד אחר, להתיר עיסוק של רוכל גם אחרי השעה 20:00 בימים שאינם ימי מנוחה, בסוג מסוים של רוכלות, בתנאים ולתקופה שתקבע בתנאי הרישיון, לפי קריטריונים שיפורסמו במשרדי העירייה.</w:t>
      </w:r>
    </w:p>
    <w:p w:rsidR="003A0B37" w:rsidRPr="003E2943" w:rsidRDefault="003A0B37" w:rsidP="008E35E9">
      <w:pPr>
        <w:pStyle w:val="2"/>
        <w:rPr>
          <w:rtl/>
        </w:rPr>
      </w:pPr>
      <w:r w:rsidRPr="003E2943">
        <w:rPr>
          <w:rtl/>
        </w:rPr>
        <w:t>התאמת עגלה לתבנית</w:t>
      </w:r>
    </w:p>
    <w:p w:rsidR="003A0B37" w:rsidRPr="003E2943" w:rsidRDefault="003A0B37" w:rsidP="008E35E9">
      <w:pPr>
        <w:bidi/>
        <w:spacing w:after="0"/>
        <w:ind w:left="284" w:hanging="284"/>
        <w:rPr>
          <w:rFonts w:ascii="David" w:hAnsi="David" w:cs="David"/>
          <w:rtl/>
        </w:rPr>
      </w:pPr>
      <w:r w:rsidRPr="003E2943">
        <w:rPr>
          <w:rFonts w:ascii="David" w:hAnsi="David" w:cs="David"/>
          <w:rtl/>
        </w:rPr>
        <w:t>14.</w:t>
      </w:r>
      <w:r w:rsidRPr="003E2943">
        <w:rPr>
          <w:rFonts w:ascii="David" w:hAnsi="David" w:cs="David"/>
          <w:rtl/>
        </w:rPr>
        <w:tab/>
        <w:t>בלי לפגוע בהוראה מהוראות פקודת התעבורה</w:t>
      </w:r>
      <w:r w:rsidRPr="003E2943">
        <w:rPr>
          <w:rStyle w:val="ac"/>
          <w:rFonts w:ascii="David" w:hAnsi="David" w:cs="David"/>
          <w:rtl/>
        </w:rPr>
        <w:footnoteReference w:id="7"/>
      </w:r>
      <w:r w:rsidRPr="003E2943">
        <w:rPr>
          <w:rFonts w:ascii="David" w:hAnsi="David" w:cs="David"/>
          <w:rtl/>
        </w:rPr>
        <w:t>, והתקנות שהותקנו על פיה, רשאית רשות הרישוי לדרוש ממבקש בקשה לרישיון רוכלות בעגלה, להתאים את העגלה לתבנית שאישרה רשות הרישוי ושהוצגה במשרד המועצה.</w:t>
      </w:r>
    </w:p>
    <w:p w:rsidR="003A0B37" w:rsidRPr="003E2943" w:rsidRDefault="003A0B37" w:rsidP="008E35E9">
      <w:pPr>
        <w:pStyle w:val="2"/>
        <w:rPr>
          <w:rtl/>
        </w:rPr>
      </w:pPr>
      <w:r w:rsidRPr="003E2943">
        <w:rPr>
          <w:rtl/>
        </w:rPr>
        <w:t>לוחית מספר</w:t>
      </w:r>
    </w:p>
    <w:p w:rsidR="003A0B37" w:rsidRPr="003E2943" w:rsidRDefault="003A0B37" w:rsidP="008E35E9">
      <w:pPr>
        <w:bidi/>
        <w:spacing w:after="0"/>
        <w:ind w:left="284" w:hanging="284"/>
        <w:rPr>
          <w:rFonts w:ascii="David" w:hAnsi="David" w:cs="David"/>
          <w:rtl/>
        </w:rPr>
      </w:pPr>
      <w:r w:rsidRPr="003E2943">
        <w:rPr>
          <w:rFonts w:ascii="David" w:hAnsi="David" w:cs="David"/>
          <w:rtl/>
        </w:rPr>
        <w:t>15.</w:t>
      </w:r>
      <w:r w:rsidRPr="003E2943">
        <w:rPr>
          <w:rFonts w:ascii="David" w:hAnsi="David" w:cs="David"/>
          <w:rtl/>
        </w:rPr>
        <w:tab/>
        <w:t xml:space="preserve">רוכל המשתמש בעגלה לצורך עסקו, יקבע על צדה האחורי, במקום הנראה לעין, לוחית מספר שתישא את המספר שנתנה לו רשות הרישוי. </w:t>
      </w:r>
    </w:p>
    <w:p w:rsidR="003A0B37" w:rsidRPr="003E2943" w:rsidRDefault="003A0B37" w:rsidP="008E35E9">
      <w:pPr>
        <w:pStyle w:val="2"/>
        <w:rPr>
          <w:rtl/>
        </w:rPr>
      </w:pPr>
      <w:r w:rsidRPr="003E2943">
        <w:rPr>
          <w:rtl/>
        </w:rPr>
        <w:t>סידור טובין על עגלה</w:t>
      </w:r>
    </w:p>
    <w:p w:rsidR="003A0B37" w:rsidRPr="003E2943" w:rsidRDefault="003A0B37" w:rsidP="008E35E9">
      <w:pPr>
        <w:bidi/>
        <w:spacing w:after="0"/>
        <w:ind w:left="284" w:hanging="284"/>
        <w:rPr>
          <w:rFonts w:ascii="David" w:hAnsi="David" w:cs="David"/>
          <w:rtl/>
        </w:rPr>
      </w:pPr>
      <w:r w:rsidRPr="003E2943">
        <w:rPr>
          <w:rFonts w:ascii="David" w:hAnsi="David" w:cs="David"/>
          <w:rtl/>
        </w:rPr>
        <w:t>16.</w:t>
      </w:r>
      <w:r w:rsidRPr="003E2943">
        <w:rPr>
          <w:rFonts w:ascii="David" w:hAnsi="David" w:cs="David"/>
          <w:rtl/>
        </w:rPr>
        <w:tab/>
        <w:t>רוכל המשתמש בעגלה לצורך עסקו, יסדר את הטובין באופן שימנע את בליטתם מקצות העגלה מכל עבר.</w:t>
      </w:r>
    </w:p>
    <w:p w:rsidR="003A0B37" w:rsidRPr="003E2943" w:rsidRDefault="003A0B37" w:rsidP="008E35E9">
      <w:pPr>
        <w:pStyle w:val="2"/>
        <w:rPr>
          <w:rtl/>
        </w:rPr>
      </w:pPr>
      <w:r w:rsidRPr="003E2943">
        <w:rPr>
          <w:rtl/>
        </w:rPr>
        <w:t>דרישה לסילוק כלים או טובין</w:t>
      </w:r>
    </w:p>
    <w:p w:rsidR="003A0B37" w:rsidRPr="003E2943" w:rsidRDefault="003A0B37" w:rsidP="003E2943">
      <w:pPr>
        <w:bidi/>
        <w:spacing w:after="0"/>
        <w:rPr>
          <w:rFonts w:ascii="David" w:hAnsi="David" w:cs="David"/>
          <w:rtl/>
        </w:rPr>
      </w:pPr>
      <w:r w:rsidRPr="003E2943">
        <w:rPr>
          <w:rFonts w:ascii="David" w:hAnsi="David" w:cs="David"/>
          <w:rtl/>
        </w:rPr>
        <w:t>17.</w:t>
      </w:r>
    </w:p>
    <w:p w:rsidR="008E35E9" w:rsidRDefault="003A0B37" w:rsidP="008E35E9">
      <w:pPr>
        <w:pStyle w:val="a9"/>
        <w:numPr>
          <w:ilvl w:val="0"/>
          <w:numId w:val="8"/>
        </w:numPr>
        <w:bidi/>
        <w:spacing w:after="0"/>
        <w:ind w:left="510" w:hanging="340"/>
        <w:rPr>
          <w:rFonts w:ascii="David" w:hAnsi="David" w:cs="David"/>
        </w:rPr>
      </w:pPr>
      <w:r w:rsidRPr="008E35E9">
        <w:rPr>
          <w:rFonts w:ascii="David" w:hAnsi="David" w:cs="David"/>
          <w:rtl/>
        </w:rPr>
        <w:t>רשות הרישוי או מפקח רשאים להורות לרוכל לסלק את עגלתו, דוכנו, תבניתו, מגשו, חפציו או את הטובין מהמקום שבו הם נמצאים בניגוד להוראות חוק עזר זה או הוראות כל דין.</w:t>
      </w:r>
    </w:p>
    <w:p w:rsidR="003A0B37" w:rsidRPr="008E35E9" w:rsidRDefault="003A0B37" w:rsidP="008E35E9">
      <w:pPr>
        <w:pStyle w:val="a9"/>
        <w:numPr>
          <w:ilvl w:val="0"/>
          <w:numId w:val="8"/>
        </w:numPr>
        <w:bidi/>
        <w:spacing w:after="0"/>
        <w:ind w:left="510" w:hanging="340"/>
        <w:rPr>
          <w:rFonts w:ascii="David" w:hAnsi="David" w:cs="David"/>
          <w:rtl/>
        </w:rPr>
      </w:pPr>
      <w:r w:rsidRPr="008E35E9">
        <w:rPr>
          <w:rFonts w:ascii="David" w:hAnsi="David" w:cs="David"/>
          <w:rtl/>
        </w:rPr>
        <w:t>לא סילק רוכל את עגלתו, דוכנו, תבניתו, מגשו, חפציו או את הטובין לאחר שקיבל הוראה כאמור בסעיף קטן (א), רשאי מפקח לסלק את העגלה, הסוכן, התבנית, המגש או הטובין, בין בעצמו ובין על ידי אחרים.</w:t>
      </w:r>
    </w:p>
    <w:p w:rsidR="003A0B37" w:rsidRPr="003E2943" w:rsidRDefault="003A0B37" w:rsidP="008E35E9">
      <w:pPr>
        <w:pStyle w:val="2"/>
        <w:rPr>
          <w:rtl/>
        </w:rPr>
      </w:pPr>
      <w:r w:rsidRPr="003E2943">
        <w:rPr>
          <w:rtl/>
        </w:rPr>
        <w:t>ביטול</w:t>
      </w:r>
    </w:p>
    <w:p w:rsidR="003A0B37" w:rsidRPr="003E2943" w:rsidRDefault="000603EA" w:rsidP="008E35E9">
      <w:pPr>
        <w:bidi/>
        <w:spacing w:after="0"/>
        <w:ind w:left="284" w:hanging="284"/>
        <w:rPr>
          <w:rFonts w:ascii="David" w:hAnsi="David" w:cs="David"/>
          <w:rtl/>
        </w:rPr>
      </w:pPr>
      <w:r w:rsidRPr="003E2943">
        <w:rPr>
          <w:rFonts w:ascii="David" w:hAnsi="David" w:cs="David"/>
          <w:rtl/>
        </w:rPr>
        <w:t>18.</w:t>
      </w:r>
      <w:r w:rsidRPr="003E2943">
        <w:rPr>
          <w:rFonts w:ascii="David" w:hAnsi="David" w:cs="David"/>
          <w:rtl/>
        </w:rPr>
        <w:tab/>
        <w:t xml:space="preserve">חוק עזר לבאקה אל </w:t>
      </w:r>
      <w:proofErr w:type="spellStart"/>
      <w:r w:rsidRPr="003E2943">
        <w:rPr>
          <w:rFonts w:ascii="David" w:hAnsi="David" w:cs="David"/>
          <w:rtl/>
        </w:rPr>
        <w:t>גרבייה</w:t>
      </w:r>
      <w:proofErr w:type="spellEnd"/>
      <w:r w:rsidRPr="003E2943">
        <w:rPr>
          <w:rFonts w:ascii="David" w:hAnsi="David" w:cs="David"/>
          <w:rtl/>
        </w:rPr>
        <w:t xml:space="preserve"> (רוכלים), התש"ם-1980</w:t>
      </w:r>
      <w:r w:rsidRPr="003E2943">
        <w:rPr>
          <w:rStyle w:val="ac"/>
          <w:rFonts w:ascii="David" w:hAnsi="David" w:cs="David"/>
          <w:rtl/>
        </w:rPr>
        <w:footnoteReference w:id="8"/>
      </w:r>
      <w:r w:rsidR="00D84270" w:rsidRPr="003E2943">
        <w:rPr>
          <w:rFonts w:ascii="David" w:hAnsi="David" w:cs="David"/>
          <w:rtl/>
        </w:rPr>
        <w:t xml:space="preserve"> (להלן – חוק העזר הקודם) – בטל.</w:t>
      </w:r>
    </w:p>
    <w:p w:rsidR="00D84270" w:rsidRPr="003E2943" w:rsidRDefault="00D84270" w:rsidP="008E35E9">
      <w:pPr>
        <w:pStyle w:val="2"/>
        <w:rPr>
          <w:rtl/>
        </w:rPr>
      </w:pPr>
      <w:r w:rsidRPr="003E2943">
        <w:rPr>
          <w:rtl/>
        </w:rPr>
        <w:t>הוראות מעבר</w:t>
      </w:r>
    </w:p>
    <w:p w:rsidR="00D84270" w:rsidRPr="003E2943" w:rsidRDefault="00D84270" w:rsidP="008E35E9">
      <w:pPr>
        <w:bidi/>
        <w:spacing w:after="0"/>
        <w:ind w:left="284" w:hanging="284"/>
        <w:rPr>
          <w:rFonts w:ascii="David" w:hAnsi="David" w:cs="David"/>
          <w:rtl/>
        </w:rPr>
      </w:pPr>
      <w:r w:rsidRPr="003E2943">
        <w:rPr>
          <w:rFonts w:ascii="David" w:hAnsi="David" w:cs="David"/>
          <w:rtl/>
        </w:rPr>
        <w:t>19.</w:t>
      </w:r>
      <w:r w:rsidR="003E2943">
        <w:rPr>
          <w:rFonts w:ascii="David" w:hAnsi="David" w:cs="David"/>
        </w:rPr>
        <w:tab/>
      </w:r>
      <w:r w:rsidRPr="003E2943">
        <w:rPr>
          <w:rFonts w:ascii="David" w:hAnsi="David" w:cs="David"/>
          <w:rtl/>
        </w:rPr>
        <w:t>רישיון בר-תוקף שניתן כדין לפי חוק העזר הקודם יראו אותו כרישיון שניתן לפי חוק עזר זה.</w:t>
      </w:r>
    </w:p>
    <w:p w:rsidR="00D84270" w:rsidRPr="003E2943" w:rsidRDefault="00D84270" w:rsidP="003E2943">
      <w:pPr>
        <w:bidi/>
        <w:spacing w:before="240" w:after="240"/>
        <w:rPr>
          <w:rFonts w:ascii="David" w:hAnsi="David" w:cs="David"/>
          <w:rtl/>
        </w:rPr>
      </w:pPr>
      <w:r w:rsidRPr="003E2943">
        <w:rPr>
          <w:rFonts w:ascii="David" w:hAnsi="David" w:cs="David"/>
          <w:rtl/>
        </w:rPr>
        <w:t xml:space="preserve">כ"ה באדר </w:t>
      </w:r>
      <w:proofErr w:type="spellStart"/>
      <w:r w:rsidRPr="003E2943">
        <w:rPr>
          <w:rFonts w:ascii="David" w:hAnsi="David" w:cs="David"/>
          <w:rtl/>
        </w:rPr>
        <w:t>התשע"ה</w:t>
      </w:r>
      <w:proofErr w:type="spellEnd"/>
      <w:r w:rsidRPr="003E2943">
        <w:rPr>
          <w:rFonts w:ascii="David" w:hAnsi="David" w:cs="David"/>
          <w:rtl/>
        </w:rPr>
        <w:t xml:space="preserve"> (16 במרס 2015)</w:t>
      </w:r>
    </w:p>
    <w:p w:rsidR="00D84270" w:rsidRPr="003E2943" w:rsidRDefault="00D84270" w:rsidP="003E2943">
      <w:pPr>
        <w:bidi/>
        <w:spacing w:after="0"/>
        <w:ind w:left="5198"/>
        <w:jc w:val="center"/>
        <w:rPr>
          <w:rFonts w:ascii="David" w:hAnsi="David" w:cs="David"/>
          <w:b/>
          <w:bCs/>
          <w:rtl/>
        </w:rPr>
      </w:pPr>
      <w:proofErr w:type="spellStart"/>
      <w:r w:rsidRPr="003E2943">
        <w:rPr>
          <w:rFonts w:ascii="David" w:hAnsi="David" w:cs="David"/>
          <w:b/>
          <w:bCs/>
          <w:rtl/>
        </w:rPr>
        <w:t>מורסי</w:t>
      </w:r>
      <w:proofErr w:type="spellEnd"/>
      <w:r w:rsidRPr="003E2943">
        <w:rPr>
          <w:rFonts w:ascii="David" w:hAnsi="David" w:cs="David"/>
          <w:b/>
          <w:bCs/>
          <w:rtl/>
        </w:rPr>
        <w:t xml:space="preserve"> אבו-מוך</w:t>
      </w:r>
    </w:p>
    <w:p w:rsidR="00D84270" w:rsidRPr="003E2943" w:rsidRDefault="00D84270" w:rsidP="003E2943">
      <w:pPr>
        <w:bidi/>
        <w:spacing w:after="0"/>
        <w:ind w:left="5198"/>
        <w:jc w:val="center"/>
        <w:rPr>
          <w:rFonts w:ascii="David" w:hAnsi="David" w:cs="David"/>
          <w:b/>
          <w:bCs/>
          <w:rtl/>
        </w:rPr>
      </w:pPr>
      <w:r w:rsidRPr="003E2943">
        <w:rPr>
          <w:rFonts w:ascii="David" w:hAnsi="David" w:cs="David"/>
          <w:b/>
          <w:bCs/>
          <w:rtl/>
        </w:rPr>
        <w:t xml:space="preserve">ראש עיריית באקה </w:t>
      </w:r>
      <w:proofErr w:type="spellStart"/>
      <w:r w:rsidRPr="003E2943">
        <w:rPr>
          <w:rFonts w:ascii="David" w:hAnsi="David" w:cs="David"/>
          <w:b/>
          <w:bCs/>
          <w:rtl/>
        </w:rPr>
        <w:t>אלגרבייה</w:t>
      </w:r>
      <w:proofErr w:type="spellEnd"/>
    </w:p>
    <w:sectPr w:rsidR="00D84270" w:rsidRPr="003E29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D9F" w:rsidRDefault="00371D9F" w:rsidP="009651A4">
      <w:pPr>
        <w:spacing w:after="0" w:line="240" w:lineRule="auto"/>
      </w:pPr>
      <w:r>
        <w:separator/>
      </w:r>
    </w:p>
  </w:endnote>
  <w:endnote w:type="continuationSeparator" w:id="0">
    <w:p w:rsidR="00371D9F" w:rsidRDefault="00371D9F" w:rsidP="0096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D9F" w:rsidRDefault="00371D9F" w:rsidP="009651A4">
      <w:pPr>
        <w:spacing w:after="0" w:line="240" w:lineRule="auto"/>
      </w:pPr>
      <w:r>
        <w:separator/>
      </w:r>
    </w:p>
  </w:footnote>
  <w:footnote w:type="continuationSeparator" w:id="0">
    <w:p w:rsidR="00371D9F" w:rsidRDefault="00371D9F" w:rsidP="009651A4">
      <w:pPr>
        <w:spacing w:after="0" w:line="240" w:lineRule="auto"/>
      </w:pPr>
      <w:r>
        <w:continuationSeparator/>
      </w:r>
    </w:p>
  </w:footnote>
  <w:footnote w:id="1">
    <w:p w:rsidR="009651A4" w:rsidRPr="003E2943" w:rsidRDefault="009651A4" w:rsidP="009651A4">
      <w:pPr>
        <w:pStyle w:val="aa"/>
        <w:bidi/>
        <w:rPr>
          <w:rFonts w:ascii="David" w:hAnsi="David" w:cs="David"/>
          <w:sz w:val="16"/>
          <w:szCs w:val="16"/>
          <w:rtl/>
        </w:rPr>
      </w:pPr>
      <w:r w:rsidRPr="003E2943">
        <w:rPr>
          <w:rStyle w:val="ac"/>
          <w:rFonts w:ascii="David" w:hAnsi="David" w:cs="David"/>
          <w:sz w:val="16"/>
          <w:szCs w:val="16"/>
        </w:rPr>
        <w:footnoteRef/>
      </w:r>
      <w:r w:rsidRPr="003E2943">
        <w:rPr>
          <w:rFonts w:ascii="David" w:hAnsi="David" w:cs="David"/>
          <w:sz w:val="16"/>
          <w:szCs w:val="16"/>
        </w:rPr>
        <w:t xml:space="preserve"> </w:t>
      </w:r>
      <w:r w:rsidRPr="003E2943">
        <w:rPr>
          <w:rFonts w:ascii="David" w:hAnsi="David" w:cs="David"/>
          <w:sz w:val="16"/>
          <w:szCs w:val="16"/>
          <w:rtl/>
        </w:rPr>
        <w:t>דיני מדינת ישראל, נוסח חדש 8, עמ' 197</w:t>
      </w:r>
      <w:r w:rsidRPr="003E2943">
        <w:rPr>
          <w:rFonts w:ascii="David" w:hAnsi="David" w:cs="David"/>
          <w:sz w:val="16"/>
          <w:szCs w:val="16"/>
        </w:rPr>
        <w:t>;</w:t>
      </w:r>
      <w:r w:rsidRPr="003E2943">
        <w:rPr>
          <w:rFonts w:ascii="David" w:hAnsi="David" w:cs="David"/>
          <w:sz w:val="16"/>
          <w:szCs w:val="16"/>
          <w:rtl/>
        </w:rPr>
        <w:t xml:space="preserve"> ס"ח </w:t>
      </w:r>
      <w:proofErr w:type="spellStart"/>
      <w:r w:rsidRPr="003E2943">
        <w:rPr>
          <w:rFonts w:ascii="David" w:hAnsi="David" w:cs="David"/>
          <w:sz w:val="16"/>
          <w:szCs w:val="16"/>
          <w:rtl/>
        </w:rPr>
        <w:t>התשס"ח</w:t>
      </w:r>
      <w:proofErr w:type="spellEnd"/>
      <w:r w:rsidRPr="003E2943">
        <w:rPr>
          <w:rFonts w:ascii="David" w:hAnsi="David" w:cs="David"/>
          <w:sz w:val="16"/>
          <w:szCs w:val="16"/>
          <w:rtl/>
        </w:rPr>
        <w:t>, עמ' 631.</w:t>
      </w:r>
    </w:p>
  </w:footnote>
  <w:footnote w:id="2">
    <w:p w:rsidR="009651A4" w:rsidRPr="003E2943" w:rsidRDefault="009651A4" w:rsidP="009651A4">
      <w:pPr>
        <w:pStyle w:val="aa"/>
        <w:bidi/>
        <w:rPr>
          <w:rFonts w:ascii="David" w:hAnsi="David" w:cs="David"/>
          <w:sz w:val="16"/>
          <w:szCs w:val="16"/>
          <w:rtl/>
        </w:rPr>
      </w:pPr>
      <w:r w:rsidRPr="003E2943">
        <w:rPr>
          <w:rStyle w:val="ac"/>
          <w:rFonts w:ascii="David" w:hAnsi="David" w:cs="David"/>
          <w:sz w:val="16"/>
          <w:szCs w:val="16"/>
        </w:rPr>
        <w:footnoteRef/>
      </w:r>
      <w:r w:rsidRPr="003E2943">
        <w:rPr>
          <w:rFonts w:ascii="David" w:hAnsi="David" w:cs="David"/>
          <w:sz w:val="16"/>
          <w:szCs w:val="16"/>
        </w:rPr>
        <w:t xml:space="preserve"> </w:t>
      </w:r>
      <w:r w:rsidRPr="003E2943">
        <w:rPr>
          <w:rFonts w:ascii="David" w:hAnsi="David" w:cs="David"/>
          <w:sz w:val="16"/>
          <w:szCs w:val="16"/>
          <w:rtl/>
        </w:rPr>
        <w:t xml:space="preserve">ס"ח </w:t>
      </w:r>
      <w:proofErr w:type="spellStart"/>
      <w:r w:rsidRPr="003E2943">
        <w:rPr>
          <w:rFonts w:ascii="David" w:hAnsi="David" w:cs="David"/>
          <w:sz w:val="16"/>
          <w:szCs w:val="16"/>
          <w:rtl/>
        </w:rPr>
        <w:t>התשכ"ח</w:t>
      </w:r>
      <w:proofErr w:type="spellEnd"/>
      <w:r w:rsidRPr="003E2943">
        <w:rPr>
          <w:rFonts w:ascii="David" w:hAnsi="David" w:cs="David"/>
          <w:sz w:val="16"/>
          <w:szCs w:val="16"/>
          <w:rtl/>
        </w:rPr>
        <w:t>, עמ' 204.</w:t>
      </w:r>
    </w:p>
  </w:footnote>
  <w:footnote w:id="3">
    <w:p w:rsidR="009651A4" w:rsidRPr="003E2943" w:rsidRDefault="009651A4" w:rsidP="009651A4">
      <w:pPr>
        <w:pStyle w:val="aa"/>
        <w:bidi/>
        <w:rPr>
          <w:rFonts w:ascii="David" w:hAnsi="David" w:cs="David"/>
          <w:sz w:val="16"/>
          <w:szCs w:val="16"/>
          <w:rtl/>
        </w:rPr>
      </w:pPr>
      <w:r w:rsidRPr="003E2943">
        <w:rPr>
          <w:rStyle w:val="ac"/>
          <w:rFonts w:ascii="David" w:hAnsi="David" w:cs="David"/>
          <w:sz w:val="16"/>
          <w:szCs w:val="16"/>
        </w:rPr>
        <w:footnoteRef/>
      </w:r>
      <w:r w:rsidRPr="003E2943">
        <w:rPr>
          <w:rFonts w:ascii="David" w:hAnsi="David" w:cs="David"/>
          <w:sz w:val="16"/>
          <w:szCs w:val="16"/>
        </w:rPr>
        <w:t xml:space="preserve"> </w:t>
      </w:r>
      <w:proofErr w:type="spellStart"/>
      <w:r w:rsidRPr="003E2943">
        <w:rPr>
          <w:rFonts w:ascii="David" w:hAnsi="David" w:cs="David"/>
          <w:sz w:val="16"/>
          <w:szCs w:val="16"/>
          <w:rtl/>
        </w:rPr>
        <w:t>י"פ</w:t>
      </w:r>
      <w:proofErr w:type="spellEnd"/>
      <w:r w:rsidRPr="003E2943">
        <w:rPr>
          <w:rFonts w:ascii="David" w:hAnsi="David" w:cs="David"/>
          <w:sz w:val="16"/>
          <w:szCs w:val="16"/>
          <w:rtl/>
        </w:rPr>
        <w:t xml:space="preserve"> </w:t>
      </w:r>
      <w:proofErr w:type="spellStart"/>
      <w:r w:rsidRPr="003E2943">
        <w:rPr>
          <w:rFonts w:ascii="David" w:hAnsi="David" w:cs="David"/>
          <w:sz w:val="16"/>
          <w:szCs w:val="16"/>
          <w:rtl/>
        </w:rPr>
        <w:t>התשי"ד</w:t>
      </w:r>
      <w:proofErr w:type="spellEnd"/>
      <w:r w:rsidRPr="003E2943">
        <w:rPr>
          <w:rFonts w:ascii="David" w:hAnsi="David" w:cs="David"/>
          <w:sz w:val="16"/>
          <w:szCs w:val="16"/>
          <w:rtl/>
        </w:rPr>
        <w:t>, עמ' 1284.</w:t>
      </w:r>
    </w:p>
  </w:footnote>
  <w:footnote w:id="4">
    <w:p w:rsidR="009651A4" w:rsidRPr="003E2943" w:rsidRDefault="009651A4" w:rsidP="009651A4">
      <w:pPr>
        <w:pStyle w:val="aa"/>
        <w:bidi/>
        <w:rPr>
          <w:rFonts w:ascii="David" w:hAnsi="David" w:cs="David"/>
          <w:sz w:val="16"/>
          <w:szCs w:val="16"/>
          <w:rtl/>
        </w:rPr>
      </w:pPr>
      <w:r w:rsidRPr="003E2943">
        <w:rPr>
          <w:rStyle w:val="ac"/>
          <w:rFonts w:ascii="David" w:hAnsi="David" w:cs="David"/>
          <w:sz w:val="16"/>
          <w:szCs w:val="16"/>
        </w:rPr>
        <w:footnoteRef/>
      </w:r>
      <w:r w:rsidRPr="003E2943">
        <w:rPr>
          <w:rFonts w:ascii="David" w:hAnsi="David" w:cs="David"/>
          <w:sz w:val="16"/>
          <w:szCs w:val="16"/>
        </w:rPr>
        <w:t xml:space="preserve"> </w:t>
      </w:r>
      <w:r w:rsidRPr="003E2943">
        <w:rPr>
          <w:rFonts w:ascii="David" w:hAnsi="David" w:cs="David"/>
          <w:sz w:val="16"/>
          <w:szCs w:val="16"/>
          <w:rtl/>
        </w:rPr>
        <w:t xml:space="preserve">ס"ח </w:t>
      </w:r>
      <w:proofErr w:type="spellStart"/>
      <w:r w:rsidRPr="003E2943">
        <w:rPr>
          <w:rFonts w:ascii="David" w:hAnsi="David" w:cs="David"/>
          <w:sz w:val="16"/>
          <w:szCs w:val="16"/>
          <w:rtl/>
        </w:rPr>
        <w:t>התשל"ח</w:t>
      </w:r>
      <w:proofErr w:type="spellEnd"/>
      <w:r w:rsidRPr="003E2943">
        <w:rPr>
          <w:rFonts w:ascii="David" w:hAnsi="David" w:cs="David"/>
          <w:sz w:val="16"/>
          <w:szCs w:val="16"/>
          <w:rtl/>
        </w:rPr>
        <w:t>, עמ' 211.</w:t>
      </w:r>
    </w:p>
  </w:footnote>
  <w:footnote w:id="5">
    <w:p w:rsidR="009651A4" w:rsidRDefault="009651A4" w:rsidP="009651A4">
      <w:pPr>
        <w:pStyle w:val="aa"/>
        <w:bidi/>
        <w:rPr>
          <w:rFonts w:hint="cs"/>
          <w:rtl/>
        </w:rPr>
      </w:pPr>
      <w:r w:rsidRPr="003E2943">
        <w:rPr>
          <w:rStyle w:val="ac"/>
          <w:rFonts w:ascii="David" w:hAnsi="David" w:cs="David"/>
          <w:sz w:val="16"/>
          <w:szCs w:val="16"/>
        </w:rPr>
        <w:footnoteRef/>
      </w:r>
      <w:r w:rsidRPr="003E2943">
        <w:rPr>
          <w:rFonts w:ascii="David" w:hAnsi="David" w:cs="David"/>
          <w:sz w:val="16"/>
          <w:szCs w:val="16"/>
        </w:rPr>
        <w:t xml:space="preserve"> </w:t>
      </w:r>
      <w:proofErr w:type="spellStart"/>
      <w:r w:rsidRPr="003E2943">
        <w:rPr>
          <w:rFonts w:ascii="David" w:hAnsi="David" w:cs="David"/>
          <w:sz w:val="16"/>
          <w:szCs w:val="16"/>
          <w:rtl/>
        </w:rPr>
        <w:t>ס"כ</w:t>
      </w:r>
      <w:proofErr w:type="spellEnd"/>
      <w:r w:rsidRPr="003E2943">
        <w:rPr>
          <w:rFonts w:ascii="David" w:hAnsi="David" w:cs="David"/>
          <w:sz w:val="16"/>
          <w:szCs w:val="16"/>
          <w:rtl/>
        </w:rPr>
        <w:t xml:space="preserve"> </w:t>
      </w:r>
      <w:proofErr w:type="spellStart"/>
      <w:r w:rsidRPr="003E2943">
        <w:rPr>
          <w:rFonts w:ascii="David" w:hAnsi="David" w:cs="David"/>
          <w:sz w:val="16"/>
          <w:szCs w:val="16"/>
          <w:rtl/>
        </w:rPr>
        <w:t>התשכ"ה</w:t>
      </w:r>
      <w:proofErr w:type="spellEnd"/>
      <w:r w:rsidRPr="003E2943">
        <w:rPr>
          <w:rFonts w:ascii="David" w:hAnsi="David" w:cs="David"/>
          <w:sz w:val="16"/>
          <w:szCs w:val="16"/>
          <w:rtl/>
        </w:rPr>
        <w:t>, עמ' 307.</w:t>
      </w:r>
    </w:p>
  </w:footnote>
  <w:footnote w:id="6">
    <w:p w:rsidR="003A0B37" w:rsidRPr="003E2943" w:rsidRDefault="003A0B37" w:rsidP="003A0B37">
      <w:pPr>
        <w:pStyle w:val="aa"/>
        <w:bidi/>
        <w:rPr>
          <w:rFonts w:ascii="David" w:hAnsi="David" w:cs="David"/>
          <w:sz w:val="16"/>
          <w:szCs w:val="16"/>
          <w:rtl/>
        </w:rPr>
      </w:pPr>
      <w:r w:rsidRPr="003E2943">
        <w:rPr>
          <w:rStyle w:val="ac"/>
          <w:rFonts w:ascii="David" w:hAnsi="David" w:cs="David"/>
          <w:sz w:val="16"/>
          <w:szCs w:val="16"/>
        </w:rPr>
        <w:footnoteRef/>
      </w:r>
      <w:r w:rsidRPr="003E2943">
        <w:rPr>
          <w:rFonts w:ascii="David" w:hAnsi="David" w:cs="David"/>
          <w:sz w:val="16"/>
          <w:szCs w:val="16"/>
        </w:rPr>
        <w:t xml:space="preserve"> </w:t>
      </w:r>
      <w:proofErr w:type="spellStart"/>
      <w:r w:rsidRPr="003E2943">
        <w:rPr>
          <w:rFonts w:ascii="David" w:hAnsi="David" w:cs="David"/>
          <w:sz w:val="16"/>
          <w:szCs w:val="16"/>
          <w:rtl/>
        </w:rPr>
        <w:t>ק"ת</w:t>
      </w:r>
      <w:proofErr w:type="spellEnd"/>
      <w:r w:rsidRPr="003E2943">
        <w:rPr>
          <w:rFonts w:ascii="David" w:hAnsi="David" w:cs="David"/>
          <w:sz w:val="16"/>
          <w:szCs w:val="16"/>
          <w:rtl/>
        </w:rPr>
        <w:t xml:space="preserve"> </w:t>
      </w:r>
      <w:proofErr w:type="spellStart"/>
      <w:r w:rsidRPr="003E2943">
        <w:rPr>
          <w:rFonts w:ascii="David" w:hAnsi="David" w:cs="David"/>
          <w:sz w:val="16"/>
          <w:szCs w:val="16"/>
          <w:rtl/>
        </w:rPr>
        <w:t>התשס"א</w:t>
      </w:r>
      <w:proofErr w:type="spellEnd"/>
      <w:r w:rsidRPr="003E2943">
        <w:rPr>
          <w:rFonts w:ascii="David" w:hAnsi="David" w:cs="David"/>
          <w:sz w:val="16"/>
          <w:szCs w:val="16"/>
          <w:rtl/>
        </w:rPr>
        <w:t>, עמ' 10.</w:t>
      </w:r>
    </w:p>
  </w:footnote>
  <w:footnote w:id="7">
    <w:p w:rsidR="003A0B37" w:rsidRPr="003E2943" w:rsidRDefault="003A0B37" w:rsidP="003A0B37">
      <w:pPr>
        <w:pStyle w:val="aa"/>
        <w:bidi/>
        <w:rPr>
          <w:rFonts w:ascii="David" w:hAnsi="David" w:cs="David"/>
          <w:sz w:val="16"/>
          <w:szCs w:val="16"/>
          <w:rtl/>
        </w:rPr>
      </w:pPr>
      <w:r w:rsidRPr="003E2943">
        <w:rPr>
          <w:rStyle w:val="ac"/>
          <w:rFonts w:ascii="David" w:hAnsi="David" w:cs="David"/>
          <w:sz w:val="16"/>
          <w:szCs w:val="16"/>
        </w:rPr>
        <w:footnoteRef/>
      </w:r>
      <w:r w:rsidRPr="003E2943">
        <w:rPr>
          <w:rFonts w:ascii="David" w:hAnsi="David" w:cs="David"/>
          <w:sz w:val="16"/>
          <w:szCs w:val="16"/>
        </w:rPr>
        <w:t xml:space="preserve"> </w:t>
      </w:r>
      <w:r w:rsidRPr="003E2943">
        <w:rPr>
          <w:rFonts w:ascii="David" w:hAnsi="David" w:cs="David"/>
          <w:sz w:val="16"/>
          <w:szCs w:val="16"/>
          <w:rtl/>
        </w:rPr>
        <w:t>דיני מדינת ישראל, נוסח חדש 7, עמ' 173.</w:t>
      </w:r>
    </w:p>
  </w:footnote>
  <w:footnote w:id="8">
    <w:p w:rsidR="000603EA" w:rsidRDefault="000603EA" w:rsidP="000603EA">
      <w:pPr>
        <w:pStyle w:val="aa"/>
        <w:bidi/>
        <w:rPr>
          <w:rFonts w:hint="cs"/>
          <w:rtl/>
        </w:rPr>
      </w:pPr>
      <w:r w:rsidRPr="003E2943">
        <w:rPr>
          <w:rStyle w:val="ac"/>
          <w:rFonts w:ascii="David" w:hAnsi="David" w:cs="David"/>
          <w:sz w:val="16"/>
          <w:szCs w:val="16"/>
        </w:rPr>
        <w:footnoteRef/>
      </w:r>
      <w:r w:rsidRPr="003E2943">
        <w:rPr>
          <w:rFonts w:ascii="David" w:hAnsi="David" w:cs="David"/>
          <w:sz w:val="16"/>
          <w:szCs w:val="16"/>
        </w:rPr>
        <w:t xml:space="preserve"> </w:t>
      </w:r>
      <w:proofErr w:type="spellStart"/>
      <w:r w:rsidR="00D84270" w:rsidRPr="003E2943">
        <w:rPr>
          <w:rFonts w:ascii="David" w:hAnsi="David" w:cs="David"/>
          <w:sz w:val="16"/>
          <w:szCs w:val="16"/>
          <w:rtl/>
        </w:rPr>
        <w:t>ק"ת</w:t>
      </w:r>
      <w:proofErr w:type="spellEnd"/>
      <w:r w:rsidR="00D84270" w:rsidRPr="003E2943">
        <w:rPr>
          <w:rFonts w:ascii="David" w:hAnsi="David" w:cs="David"/>
          <w:sz w:val="16"/>
          <w:szCs w:val="16"/>
          <w:rtl/>
        </w:rPr>
        <w:t xml:space="preserve"> </w:t>
      </w:r>
      <w:proofErr w:type="spellStart"/>
      <w:r w:rsidR="00D84270" w:rsidRPr="003E2943">
        <w:rPr>
          <w:rFonts w:ascii="David" w:hAnsi="David" w:cs="David"/>
          <w:sz w:val="16"/>
          <w:szCs w:val="16"/>
          <w:rtl/>
        </w:rPr>
        <w:t>התש"ם</w:t>
      </w:r>
      <w:proofErr w:type="spellEnd"/>
      <w:r w:rsidR="00D84270" w:rsidRPr="003E2943">
        <w:rPr>
          <w:rFonts w:ascii="David" w:hAnsi="David" w:cs="David"/>
          <w:sz w:val="16"/>
          <w:szCs w:val="16"/>
          <w:rtl/>
        </w:rPr>
        <w:t>, עמ' 1004.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40C6"/>
    <w:multiLevelType w:val="hybridMultilevel"/>
    <w:tmpl w:val="5B1CB77A"/>
    <w:lvl w:ilvl="0" w:tplc="EC0C2CB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A70BE3"/>
    <w:multiLevelType w:val="hybridMultilevel"/>
    <w:tmpl w:val="59385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8C22CA"/>
    <w:multiLevelType w:val="hybridMultilevel"/>
    <w:tmpl w:val="9CB68978"/>
    <w:lvl w:ilvl="0" w:tplc="EC0C2CB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A430B2"/>
    <w:multiLevelType w:val="hybridMultilevel"/>
    <w:tmpl w:val="FDFC355E"/>
    <w:lvl w:ilvl="0" w:tplc="EC0C2CB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817050"/>
    <w:multiLevelType w:val="hybridMultilevel"/>
    <w:tmpl w:val="588AFCB4"/>
    <w:lvl w:ilvl="0" w:tplc="EC0C2CB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2EA4F51"/>
    <w:multiLevelType w:val="hybridMultilevel"/>
    <w:tmpl w:val="2240557C"/>
    <w:lvl w:ilvl="0" w:tplc="EC0C2CB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EA03E0C"/>
    <w:multiLevelType w:val="hybridMultilevel"/>
    <w:tmpl w:val="F5683004"/>
    <w:lvl w:ilvl="0" w:tplc="EC0C2CB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EC40950"/>
    <w:multiLevelType w:val="hybridMultilevel"/>
    <w:tmpl w:val="C4904ACE"/>
    <w:lvl w:ilvl="0" w:tplc="EC0C2CB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9F"/>
    <w:rsid w:val="000603EA"/>
    <w:rsid w:val="002772D8"/>
    <w:rsid w:val="00371D9F"/>
    <w:rsid w:val="003A0B37"/>
    <w:rsid w:val="003C709F"/>
    <w:rsid w:val="003E2943"/>
    <w:rsid w:val="00490456"/>
    <w:rsid w:val="006F7B05"/>
    <w:rsid w:val="008E35E9"/>
    <w:rsid w:val="009651A4"/>
    <w:rsid w:val="00B5232C"/>
    <w:rsid w:val="00C94B04"/>
    <w:rsid w:val="00D8427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CB26"/>
  <w15:chartTrackingRefBased/>
  <w15:docId w15:val="{4046B9D7-DD0B-4A48-97C2-014FAEA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3E2943"/>
    <w:pPr>
      <w:bidi/>
      <w:spacing w:after="240"/>
      <w:jc w:val="center"/>
      <w:outlineLvl w:val="0"/>
    </w:pPr>
    <w:rPr>
      <w:rFonts w:ascii="David" w:hAnsi="David" w:cs="David"/>
      <w:b/>
      <w:bCs/>
      <w:sz w:val="24"/>
      <w:szCs w:val="24"/>
    </w:rPr>
  </w:style>
  <w:style w:type="paragraph" w:styleId="2">
    <w:name w:val="heading 2"/>
    <w:basedOn w:val="a"/>
    <w:next w:val="a"/>
    <w:link w:val="20"/>
    <w:uiPriority w:val="9"/>
    <w:qFormat/>
    <w:rsid w:val="008E35E9"/>
    <w:pPr>
      <w:bidi/>
      <w:spacing w:before="180" w:after="0"/>
      <w:outlineLvl w:val="1"/>
    </w:pPr>
    <w:rPr>
      <w:rFonts w:ascii="David" w:hAnsi="David" w:cs="Davi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32C"/>
    <w:pPr>
      <w:tabs>
        <w:tab w:val="center" w:pos="4153"/>
        <w:tab w:val="right" w:pos="8306"/>
      </w:tabs>
      <w:spacing w:after="0" w:line="240" w:lineRule="auto"/>
    </w:pPr>
  </w:style>
  <w:style w:type="character" w:customStyle="1" w:styleId="a4">
    <w:name w:val="כותרת עליונה תו"/>
    <w:basedOn w:val="a0"/>
    <w:link w:val="a3"/>
    <w:uiPriority w:val="99"/>
    <w:rsid w:val="00B5232C"/>
    <w:rPr>
      <w:rFonts w:eastAsiaTheme="minorEastAsia"/>
      <w:lang w:val="en-US"/>
    </w:rPr>
  </w:style>
  <w:style w:type="paragraph" w:styleId="a5">
    <w:name w:val="footer"/>
    <w:basedOn w:val="a"/>
    <w:link w:val="a6"/>
    <w:uiPriority w:val="99"/>
    <w:unhideWhenUsed/>
    <w:rsid w:val="00B5232C"/>
    <w:pPr>
      <w:tabs>
        <w:tab w:val="center" w:pos="4153"/>
        <w:tab w:val="right" w:pos="8306"/>
      </w:tabs>
      <w:spacing w:after="0" w:line="240" w:lineRule="auto"/>
    </w:pPr>
  </w:style>
  <w:style w:type="character" w:customStyle="1" w:styleId="a6">
    <w:name w:val="כותרת תחתונה תו"/>
    <w:basedOn w:val="a0"/>
    <w:link w:val="a5"/>
    <w:uiPriority w:val="99"/>
    <w:rsid w:val="00B5232C"/>
    <w:rPr>
      <w:rFonts w:eastAsiaTheme="minorEastAsia"/>
      <w:lang w:val="en-US"/>
    </w:rPr>
  </w:style>
  <w:style w:type="paragraph" w:styleId="a7">
    <w:name w:val="Balloon Text"/>
    <w:basedOn w:val="a"/>
    <w:link w:val="a8"/>
    <w:uiPriority w:val="99"/>
    <w:semiHidden/>
    <w:unhideWhenUsed/>
    <w:rsid w:val="00B5232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B5232C"/>
    <w:rPr>
      <w:rFonts w:ascii="Tahoma" w:eastAsiaTheme="minorEastAsia" w:hAnsi="Tahoma" w:cs="Tahoma"/>
      <w:sz w:val="16"/>
      <w:szCs w:val="16"/>
      <w:lang w:val="en-US"/>
    </w:rPr>
  </w:style>
  <w:style w:type="paragraph" w:styleId="a9">
    <w:name w:val="List Paragraph"/>
    <w:basedOn w:val="a"/>
    <w:uiPriority w:val="34"/>
    <w:qFormat/>
    <w:rsid w:val="00B5232C"/>
    <w:pPr>
      <w:spacing w:after="160" w:line="259" w:lineRule="auto"/>
      <w:ind w:left="720"/>
      <w:contextualSpacing/>
    </w:pPr>
    <w:rPr>
      <w:rFonts w:eastAsiaTheme="minorHAnsi"/>
    </w:rPr>
  </w:style>
  <w:style w:type="paragraph" w:styleId="aa">
    <w:name w:val="footnote text"/>
    <w:basedOn w:val="a"/>
    <w:link w:val="ab"/>
    <w:uiPriority w:val="99"/>
    <w:semiHidden/>
    <w:unhideWhenUsed/>
    <w:rsid w:val="009651A4"/>
    <w:pPr>
      <w:spacing w:after="0" w:line="240" w:lineRule="auto"/>
    </w:pPr>
    <w:rPr>
      <w:sz w:val="20"/>
      <w:szCs w:val="20"/>
    </w:rPr>
  </w:style>
  <w:style w:type="character" w:customStyle="1" w:styleId="ab">
    <w:name w:val="טקסט הערת שוליים תו"/>
    <w:basedOn w:val="a0"/>
    <w:link w:val="aa"/>
    <w:uiPriority w:val="99"/>
    <w:semiHidden/>
    <w:rsid w:val="009651A4"/>
    <w:rPr>
      <w:rFonts w:eastAsiaTheme="minorEastAsia"/>
      <w:sz w:val="20"/>
      <w:szCs w:val="20"/>
      <w:lang w:val="en-US"/>
    </w:rPr>
  </w:style>
  <w:style w:type="character" w:styleId="ac">
    <w:name w:val="footnote reference"/>
    <w:basedOn w:val="a0"/>
    <w:uiPriority w:val="99"/>
    <w:semiHidden/>
    <w:unhideWhenUsed/>
    <w:rsid w:val="009651A4"/>
    <w:rPr>
      <w:vertAlign w:val="superscript"/>
    </w:rPr>
  </w:style>
  <w:style w:type="character" w:customStyle="1" w:styleId="10">
    <w:name w:val="כותרת 1 תו"/>
    <w:basedOn w:val="a0"/>
    <w:link w:val="1"/>
    <w:uiPriority w:val="9"/>
    <w:rsid w:val="003E2943"/>
    <w:rPr>
      <w:rFonts w:ascii="David" w:eastAsiaTheme="minorEastAsia" w:hAnsi="David" w:cs="David"/>
      <w:b/>
      <w:bCs/>
      <w:sz w:val="24"/>
      <w:szCs w:val="24"/>
      <w:lang w:val="en-US"/>
    </w:rPr>
  </w:style>
  <w:style w:type="character" w:customStyle="1" w:styleId="20">
    <w:name w:val="כותרת 2 תו"/>
    <w:basedOn w:val="a0"/>
    <w:link w:val="2"/>
    <w:uiPriority w:val="9"/>
    <w:rsid w:val="008E35E9"/>
    <w:rPr>
      <w:rFonts w:ascii="David" w:eastAsiaTheme="minorEastAsia" w:hAnsi="David" w:cs="David"/>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A7A36B-7275-4A0B-A1FB-E98CF8B224D7}"/>
</file>

<file path=customXml/itemProps2.xml><?xml version="1.0" encoding="utf-8"?>
<ds:datastoreItem xmlns:ds="http://schemas.openxmlformats.org/officeDocument/2006/customXml" ds:itemID="{9D60144B-5332-42A4-9BC9-8F13F58FBD3A}"/>
</file>

<file path=customXml/itemProps3.xml><?xml version="1.0" encoding="utf-8"?>
<ds:datastoreItem xmlns:ds="http://schemas.openxmlformats.org/officeDocument/2006/customXml" ds:itemID="{E59A9DFA-047B-4526-9318-B1D19785F761}"/>
</file>

<file path=customXml/itemProps4.xml><?xml version="1.0" encoding="utf-8"?>
<ds:datastoreItem xmlns:ds="http://schemas.openxmlformats.org/officeDocument/2006/customXml" ds:itemID="{1562CC81-1C22-4046-823D-1FD257D6FD3D}"/>
</file>

<file path=docProps/app.xml><?xml version="1.0" encoding="utf-8"?>
<Properties xmlns="http://schemas.openxmlformats.org/officeDocument/2006/extended-properties" xmlns:vt="http://schemas.openxmlformats.org/officeDocument/2006/docPropsVTypes">
  <Template>Normal</Template>
  <TotalTime>29</TotalTime>
  <Pages>2</Pages>
  <Words>709</Words>
  <Characters>4047</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 גרבייה (רוכלים), התשע"ה-2015</dc:title>
  <dc:subject/>
  <dc:creator>Ester</dc:creator>
  <cp:keywords/>
  <dc:description/>
  <cp:lastModifiedBy>Ester</cp:lastModifiedBy>
  <cp:revision>8</cp:revision>
  <dcterms:created xsi:type="dcterms:W3CDTF">2018-01-14T17:37:00Z</dcterms:created>
  <dcterms:modified xsi:type="dcterms:W3CDTF">2018-01-16T09:39:00Z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