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D8" w:rsidRPr="00CE28BB" w:rsidRDefault="00CE28BB" w:rsidP="00CE28BB">
      <w:pPr>
        <w:pStyle w:val="1"/>
        <w:rPr>
          <w:rtl/>
        </w:rPr>
      </w:pPr>
      <w:bookmarkStart w:id="0" w:name="_GoBack"/>
      <w:bookmarkEnd w:id="0"/>
      <w:r w:rsidRPr="00CE28BB">
        <w:rPr>
          <w:rtl/>
        </w:rPr>
        <w:t>חוק עזר לבאקה-ג'ת (סימון רחובות ולוחיות-מספר בבניינים), התשס"ח-2007</w:t>
      </w:r>
    </w:p>
    <w:p w:rsidR="00CE28BB" w:rsidRPr="00CE28BB" w:rsidRDefault="00CE28BB" w:rsidP="00CE28BB">
      <w:pPr>
        <w:pStyle w:val="ac"/>
        <w:spacing w:before="0"/>
        <w:ind w:firstLine="0"/>
        <w:rPr>
          <w:rFonts w:ascii="David" w:hAnsi="David"/>
          <w:sz w:val="22"/>
          <w:szCs w:val="22"/>
          <w:rtl/>
        </w:rPr>
      </w:pPr>
      <w:r w:rsidRPr="00CE28BB">
        <w:rPr>
          <w:rFonts w:ascii="David" w:hAnsi="David"/>
          <w:sz w:val="22"/>
          <w:szCs w:val="22"/>
          <w:rtl/>
        </w:rPr>
        <w:t>בתוקף סמכותה לפי סעיף 235 לפקודת העיריות</w:t>
      </w:r>
      <w:r w:rsidR="00BA0474">
        <w:rPr>
          <w:rStyle w:val="af1"/>
          <w:rFonts w:ascii="David" w:hAnsi="David"/>
          <w:sz w:val="22"/>
          <w:szCs w:val="22"/>
          <w:rtl/>
        </w:rPr>
        <w:footnoteReference w:id="1"/>
      </w:r>
      <w:r w:rsidRPr="00CE28BB">
        <w:rPr>
          <w:rFonts w:ascii="David" w:hAnsi="David"/>
          <w:sz w:val="22"/>
          <w:szCs w:val="22"/>
          <w:rtl/>
        </w:rPr>
        <w:t xml:space="preserve"> (להלן - הפקודה), מתקינה מועצת עיריית באקה-ג'ת חוק עזר זה:</w:t>
      </w:r>
    </w:p>
    <w:p w:rsidR="00CE28BB" w:rsidRPr="00CE28BB" w:rsidRDefault="00CE28BB" w:rsidP="00CE28BB">
      <w:pPr>
        <w:pStyle w:val="2"/>
      </w:pPr>
      <w:r w:rsidRPr="00CE28BB">
        <w:rPr>
          <w:rtl/>
        </w:rPr>
        <w:t>הגדרות</w:t>
      </w:r>
    </w:p>
    <w:p w:rsidR="00CE28BB" w:rsidRPr="00CE28BB" w:rsidRDefault="00CE28BB" w:rsidP="000566F2">
      <w:pPr>
        <w:pStyle w:val="ae"/>
        <w:ind w:left="284" w:hanging="284"/>
        <w:rPr>
          <w:rFonts w:ascii="David" w:hAnsi="David"/>
          <w:sz w:val="22"/>
          <w:szCs w:val="22"/>
        </w:rPr>
      </w:pPr>
      <w:r w:rsidRPr="00CE28BB">
        <w:rPr>
          <w:rFonts w:ascii="David" w:hAnsi="David"/>
          <w:bCs/>
          <w:sz w:val="22"/>
          <w:szCs w:val="22"/>
          <w:rtl/>
        </w:rPr>
        <w:t>1.</w:t>
      </w:r>
      <w:r w:rsidRPr="00CE28BB">
        <w:rPr>
          <w:rFonts w:ascii="David" w:hAnsi="David"/>
          <w:bCs/>
          <w:sz w:val="22"/>
          <w:szCs w:val="22"/>
          <w:rtl/>
        </w:rPr>
        <w:tab/>
      </w:r>
      <w:r w:rsidRPr="00CE28BB">
        <w:rPr>
          <w:rFonts w:ascii="David" w:hAnsi="David"/>
          <w:bCs/>
          <w:sz w:val="22"/>
          <w:szCs w:val="22"/>
          <w:rtl/>
        </w:rPr>
        <w:tab/>
      </w:r>
      <w:r w:rsidRPr="00CE28BB">
        <w:rPr>
          <w:rFonts w:ascii="David" w:hAnsi="David"/>
          <w:sz w:val="22"/>
          <w:szCs w:val="22"/>
          <w:rtl/>
        </w:rPr>
        <w:t xml:space="preserve">בחוק עזר זה </w:t>
      </w:r>
      <w:r w:rsidRPr="00CE28BB">
        <w:rPr>
          <w:rFonts w:ascii="David" w:hAnsi="David"/>
          <w:sz w:val="22"/>
          <w:szCs w:val="22"/>
        </w:rPr>
        <w:t>-</w:t>
      </w:r>
    </w:p>
    <w:p w:rsidR="00CE28BB" w:rsidRPr="00CE28BB" w:rsidRDefault="00CE28BB" w:rsidP="000566F2">
      <w:pPr>
        <w:pStyle w:val="ab"/>
        <w:ind w:left="284" w:hanging="284"/>
        <w:rPr>
          <w:rFonts w:ascii="David" w:hAnsi="David"/>
          <w:sz w:val="22"/>
          <w:szCs w:val="22"/>
          <w:rtl/>
        </w:rPr>
      </w:pPr>
      <w:r w:rsidRPr="00CE28BB">
        <w:rPr>
          <w:rFonts w:ascii="David" w:hAnsi="David"/>
          <w:b/>
          <w:bCs/>
          <w:sz w:val="22"/>
          <w:szCs w:val="22"/>
          <w:rtl/>
        </w:rPr>
        <w:t>"בעל בניין"</w:t>
      </w:r>
      <w:r w:rsidRPr="00CE28BB">
        <w:rPr>
          <w:rFonts w:ascii="David" w:hAnsi="David"/>
          <w:sz w:val="22"/>
          <w:szCs w:val="22"/>
          <w:rtl/>
        </w:rPr>
        <w:t xml:space="preserve"> - לרבות אדם המקבל, או הזכאי לקבל, הכנסה מבניין, או שהיה מקבלה אילו היה הבניין נותן הכנסה, או המשלם מסי </w:t>
      </w:r>
      <w:proofErr w:type="spellStart"/>
      <w:r w:rsidRPr="00CE28BB">
        <w:rPr>
          <w:rFonts w:ascii="David" w:hAnsi="David"/>
          <w:sz w:val="22"/>
          <w:szCs w:val="22"/>
          <w:rtl/>
        </w:rPr>
        <w:t>עיריה</w:t>
      </w:r>
      <w:proofErr w:type="spellEnd"/>
      <w:r w:rsidRPr="00CE28BB">
        <w:rPr>
          <w:rFonts w:ascii="David" w:hAnsi="David"/>
          <w:sz w:val="22"/>
          <w:szCs w:val="22"/>
          <w:rtl/>
        </w:rPr>
        <w:t xml:space="preserve"> או מסי ממשלה ביחס לבניין, בין שהוא הבעל הרשום של הבניין ובין שאיננו הבעל הרשום, וכולל שוכר ושוכר משנה ששכר בניין לתקופה שלמעלה מעשר שנים;</w:t>
      </w:r>
    </w:p>
    <w:p w:rsidR="00CE28BB" w:rsidRPr="00CE28BB" w:rsidRDefault="00CE28BB" w:rsidP="000566F2">
      <w:pPr>
        <w:pStyle w:val="ab"/>
        <w:ind w:left="284" w:hanging="284"/>
        <w:rPr>
          <w:rFonts w:ascii="David" w:hAnsi="David"/>
          <w:sz w:val="22"/>
          <w:szCs w:val="22"/>
          <w:rtl/>
        </w:rPr>
      </w:pPr>
      <w:r w:rsidRPr="00CE28BB">
        <w:rPr>
          <w:rFonts w:ascii="David" w:hAnsi="David"/>
          <w:b/>
          <w:bCs/>
          <w:sz w:val="22"/>
          <w:szCs w:val="22"/>
          <w:rtl/>
        </w:rPr>
        <w:t>"מספר מואר"</w:t>
      </w:r>
      <w:r w:rsidRPr="00CE28BB">
        <w:rPr>
          <w:rFonts w:ascii="David" w:hAnsi="David"/>
          <w:sz w:val="22"/>
          <w:szCs w:val="22"/>
          <w:rtl/>
        </w:rPr>
        <w:t xml:space="preserve"> - מספר מואר בחשמל;</w:t>
      </w:r>
    </w:p>
    <w:p w:rsidR="00CE28BB" w:rsidRPr="00CE28BB" w:rsidRDefault="00CE28BB" w:rsidP="000566F2">
      <w:pPr>
        <w:pStyle w:val="ab"/>
        <w:ind w:left="284" w:hanging="284"/>
        <w:rPr>
          <w:rFonts w:ascii="David" w:hAnsi="David"/>
          <w:sz w:val="22"/>
          <w:szCs w:val="22"/>
          <w:rtl/>
        </w:rPr>
      </w:pPr>
      <w:r w:rsidRPr="00CE28BB">
        <w:rPr>
          <w:rFonts w:ascii="David" w:hAnsi="David"/>
          <w:b/>
          <w:bCs/>
          <w:sz w:val="22"/>
          <w:szCs w:val="22"/>
          <w:rtl/>
        </w:rPr>
        <w:t>"העיריה"</w:t>
      </w:r>
      <w:r w:rsidRPr="00CE28BB">
        <w:rPr>
          <w:rFonts w:ascii="David" w:hAnsi="David"/>
          <w:sz w:val="22"/>
          <w:szCs w:val="22"/>
          <w:rtl/>
        </w:rPr>
        <w:t xml:space="preserve"> - עיריית באקה-ג'ת;</w:t>
      </w:r>
    </w:p>
    <w:p w:rsidR="00CE28BB" w:rsidRPr="00CE28BB" w:rsidRDefault="00CE28BB" w:rsidP="000566F2">
      <w:pPr>
        <w:pStyle w:val="ab"/>
        <w:ind w:left="284" w:hanging="284"/>
        <w:rPr>
          <w:rFonts w:ascii="David" w:hAnsi="David"/>
          <w:sz w:val="22"/>
          <w:szCs w:val="22"/>
          <w:rtl/>
        </w:rPr>
      </w:pPr>
      <w:r w:rsidRPr="00CE28BB">
        <w:rPr>
          <w:rFonts w:ascii="David" w:hAnsi="David"/>
          <w:b/>
          <w:bCs/>
          <w:sz w:val="22"/>
          <w:szCs w:val="22"/>
          <w:rtl/>
        </w:rPr>
        <w:t>"ראש העיריה"</w:t>
      </w:r>
      <w:r w:rsidRPr="00CE28BB">
        <w:rPr>
          <w:rFonts w:ascii="David" w:hAnsi="David"/>
          <w:sz w:val="22"/>
          <w:szCs w:val="22"/>
          <w:rtl/>
        </w:rPr>
        <w:t xml:space="preserve"> - לרבות עובד העיריה שראש העיריה העביר אליו בכתב את סמכויותיו לפי חוק עזר זה, כולן או מקצתן;</w:t>
      </w:r>
    </w:p>
    <w:p w:rsidR="00CE28BB" w:rsidRPr="00CE28BB" w:rsidRDefault="00CE28BB" w:rsidP="000566F2">
      <w:pPr>
        <w:pStyle w:val="ab"/>
        <w:ind w:left="284" w:hanging="284"/>
        <w:rPr>
          <w:rFonts w:ascii="David" w:hAnsi="David"/>
          <w:sz w:val="22"/>
          <w:szCs w:val="22"/>
          <w:rtl/>
        </w:rPr>
      </w:pPr>
      <w:r w:rsidRPr="00CE28BB">
        <w:rPr>
          <w:rFonts w:ascii="David" w:hAnsi="David"/>
          <w:b/>
          <w:bCs/>
          <w:sz w:val="22"/>
          <w:szCs w:val="22"/>
          <w:rtl/>
        </w:rPr>
        <w:t>"תכנית"</w:t>
      </w:r>
      <w:r w:rsidRPr="00CE28BB">
        <w:rPr>
          <w:rFonts w:ascii="David" w:hAnsi="David"/>
          <w:sz w:val="22"/>
          <w:szCs w:val="22"/>
          <w:rtl/>
        </w:rPr>
        <w:t xml:space="preserve"> - תכנית למתן שמות או מספרים לרחובות וסימון בתים במספרים שקבעה העיריה לפי תקנות העיריות (מתן מספרים ושמות לרחובות וסימון בתים במספרים), התשל"א-1979</w:t>
      </w:r>
      <w:r w:rsidR="00BA0474">
        <w:rPr>
          <w:rStyle w:val="af1"/>
          <w:rFonts w:ascii="David" w:hAnsi="David"/>
          <w:sz w:val="22"/>
          <w:szCs w:val="22"/>
          <w:rtl/>
        </w:rPr>
        <w:footnoteReference w:id="2"/>
      </w:r>
      <w:r w:rsidRPr="00CE28BB">
        <w:rPr>
          <w:rFonts w:ascii="David" w:hAnsi="David"/>
          <w:sz w:val="22"/>
          <w:szCs w:val="22"/>
          <w:rtl/>
        </w:rPr>
        <w:t xml:space="preserve"> (להלן - התקנות).</w:t>
      </w:r>
    </w:p>
    <w:p w:rsidR="00CE28BB" w:rsidRPr="00CE28BB" w:rsidRDefault="00CE28BB" w:rsidP="00CE28BB">
      <w:pPr>
        <w:pStyle w:val="2"/>
        <w:rPr>
          <w:rtl/>
        </w:rPr>
      </w:pPr>
      <w:r w:rsidRPr="00CE28BB">
        <w:rPr>
          <w:rtl/>
        </w:rPr>
        <w:t>שלטים לציון שמות רחובות</w:t>
      </w:r>
    </w:p>
    <w:p w:rsidR="000566F2" w:rsidRDefault="00CE28BB" w:rsidP="00CE28BB">
      <w:pPr>
        <w:pStyle w:val="ae"/>
        <w:rPr>
          <w:rFonts w:ascii="David" w:hAnsi="David"/>
          <w:bCs/>
          <w:sz w:val="22"/>
          <w:szCs w:val="22"/>
          <w:rtl/>
        </w:rPr>
      </w:pPr>
      <w:r w:rsidRPr="00CE28BB">
        <w:rPr>
          <w:rFonts w:ascii="David" w:hAnsi="David"/>
          <w:bCs/>
          <w:sz w:val="22"/>
          <w:szCs w:val="22"/>
          <w:rtl/>
        </w:rPr>
        <w:t>2.</w:t>
      </w:r>
    </w:p>
    <w:p w:rsidR="000566F2" w:rsidRDefault="00CE28BB" w:rsidP="000566F2">
      <w:pPr>
        <w:pStyle w:val="ae"/>
        <w:numPr>
          <w:ilvl w:val="0"/>
          <w:numId w:val="2"/>
        </w:numPr>
        <w:tabs>
          <w:tab w:val="clear" w:pos="624"/>
          <w:tab w:val="clear" w:pos="651"/>
        </w:tabs>
        <w:ind w:left="510" w:hanging="340"/>
        <w:rPr>
          <w:rFonts w:ascii="David" w:hAnsi="David"/>
          <w:sz w:val="22"/>
          <w:szCs w:val="22"/>
        </w:rPr>
      </w:pPr>
      <w:r w:rsidRPr="00CE28BB">
        <w:rPr>
          <w:rFonts w:ascii="David" w:hAnsi="David"/>
          <w:sz w:val="22"/>
          <w:szCs w:val="22"/>
          <w:rtl/>
        </w:rPr>
        <w:t>ראש העיריה רשאי להתקין שלטים על כל בניין, לציון שם רחוב או מספרי בניינים בקטע רחוב או להסברת שם של רחוב, בהתאם לתכנית.</w:t>
      </w:r>
    </w:p>
    <w:p w:rsidR="00CE28BB" w:rsidRPr="000566F2" w:rsidRDefault="00CE28BB" w:rsidP="000566F2">
      <w:pPr>
        <w:pStyle w:val="ae"/>
        <w:numPr>
          <w:ilvl w:val="0"/>
          <w:numId w:val="2"/>
        </w:numPr>
        <w:tabs>
          <w:tab w:val="clear" w:pos="624"/>
          <w:tab w:val="clear" w:pos="651"/>
        </w:tabs>
        <w:ind w:left="510" w:hanging="340"/>
        <w:rPr>
          <w:rFonts w:ascii="David" w:hAnsi="David"/>
          <w:sz w:val="22"/>
          <w:szCs w:val="22"/>
          <w:rtl/>
        </w:rPr>
      </w:pPr>
      <w:r w:rsidRPr="000566F2">
        <w:rPr>
          <w:rFonts w:ascii="David" w:hAnsi="David"/>
          <w:sz w:val="22"/>
          <w:szCs w:val="22"/>
          <w:rtl/>
        </w:rPr>
        <w:t xml:space="preserve">שלטים שהותקנו כאמור, רשאי ראש העיריה לתקנם, </w:t>
      </w:r>
      <w:proofErr w:type="spellStart"/>
      <w:r w:rsidRPr="000566F2">
        <w:rPr>
          <w:rFonts w:ascii="David" w:hAnsi="David"/>
          <w:sz w:val="22"/>
          <w:szCs w:val="22"/>
          <w:rtl/>
        </w:rPr>
        <w:t>לשנותם</w:t>
      </w:r>
      <w:proofErr w:type="spellEnd"/>
      <w:r w:rsidRPr="000566F2">
        <w:rPr>
          <w:rFonts w:ascii="David" w:hAnsi="David"/>
          <w:sz w:val="22"/>
          <w:szCs w:val="22"/>
          <w:rtl/>
        </w:rPr>
        <w:t>, להסירם, להחליפם או להעבירם למקום מתאים אחר.</w:t>
      </w:r>
    </w:p>
    <w:p w:rsidR="00CE28BB" w:rsidRPr="00CE28BB" w:rsidRDefault="00CE28BB" w:rsidP="00CE28BB">
      <w:pPr>
        <w:pStyle w:val="2"/>
      </w:pPr>
      <w:r w:rsidRPr="00CE28BB">
        <w:rPr>
          <w:rtl/>
        </w:rPr>
        <w:t>דרישה להתקין לוחית-מספר ומספרים מוארים</w:t>
      </w:r>
    </w:p>
    <w:p w:rsidR="000566F2" w:rsidRDefault="00CE28BB" w:rsidP="00CE28BB">
      <w:pPr>
        <w:pStyle w:val="ae"/>
        <w:rPr>
          <w:rFonts w:ascii="David" w:hAnsi="David"/>
          <w:b/>
          <w:bCs/>
          <w:sz w:val="22"/>
          <w:szCs w:val="22"/>
          <w:rtl/>
        </w:rPr>
      </w:pPr>
      <w:r w:rsidRPr="00CE28BB">
        <w:rPr>
          <w:rFonts w:ascii="David" w:hAnsi="David"/>
          <w:b/>
          <w:bCs/>
          <w:sz w:val="22"/>
          <w:szCs w:val="22"/>
          <w:rtl/>
        </w:rPr>
        <w:t>3.</w:t>
      </w:r>
    </w:p>
    <w:p w:rsidR="00CE28BB" w:rsidRPr="00CE28BB" w:rsidRDefault="00CE28BB" w:rsidP="000566F2">
      <w:pPr>
        <w:pStyle w:val="ae"/>
        <w:numPr>
          <w:ilvl w:val="0"/>
          <w:numId w:val="4"/>
        </w:numPr>
        <w:tabs>
          <w:tab w:val="clear" w:pos="624"/>
          <w:tab w:val="clear" w:pos="651"/>
        </w:tabs>
        <w:ind w:left="510" w:hanging="340"/>
        <w:rPr>
          <w:rFonts w:ascii="David" w:hAnsi="David"/>
          <w:sz w:val="22"/>
          <w:szCs w:val="22"/>
          <w:rtl/>
        </w:rPr>
      </w:pPr>
      <w:r w:rsidRPr="00CE28BB">
        <w:rPr>
          <w:rFonts w:ascii="David" w:hAnsi="David"/>
          <w:sz w:val="22"/>
          <w:szCs w:val="22"/>
          <w:rtl/>
        </w:rPr>
        <w:t>ראש העיריה רשאי לדרוש, בהודעה בכתב, מבעל בניין לבצע את העבודות המנויות להלן, כולן או מקצתן, לפי הפרטים והתנאים שקבע ובהתאם לתכנית -</w:t>
      </w:r>
    </w:p>
    <w:p w:rsidR="000566F2" w:rsidRDefault="00CE28BB" w:rsidP="000566F2">
      <w:pPr>
        <w:pStyle w:val="21"/>
        <w:numPr>
          <w:ilvl w:val="1"/>
          <w:numId w:val="4"/>
        </w:numPr>
        <w:tabs>
          <w:tab w:val="clear" w:pos="1418"/>
        </w:tabs>
        <w:bidi/>
        <w:spacing w:after="0"/>
        <w:ind w:left="850" w:hanging="340"/>
        <w:rPr>
          <w:rFonts w:ascii="David" w:hAnsi="David"/>
          <w:sz w:val="22"/>
        </w:rPr>
      </w:pPr>
      <w:r w:rsidRPr="00CE28BB">
        <w:rPr>
          <w:rFonts w:ascii="David" w:hAnsi="David"/>
          <w:sz w:val="22"/>
          <w:rtl/>
        </w:rPr>
        <w:t>להתקין לוחית-מספר על גבי בניין;</w:t>
      </w:r>
    </w:p>
    <w:p w:rsidR="000566F2" w:rsidRDefault="00CE28BB" w:rsidP="000566F2">
      <w:pPr>
        <w:pStyle w:val="21"/>
        <w:numPr>
          <w:ilvl w:val="1"/>
          <w:numId w:val="4"/>
        </w:numPr>
        <w:tabs>
          <w:tab w:val="clear" w:pos="1418"/>
        </w:tabs>
        <w:bidi/>
        <w:spacing w:after="0"/>
        <w:ind w:left="850" w:hanging="340"/>
        <w:rPr>
          <w:rFonts w:ascii="David" w:hAnsi="David"/>
          <w:sz w:val="22"/>
        </w:rPr>
      </w:pPr>
      <w:r w:rsidRPr="000566F2">
        <w:rPr>
          <w:rFonts w:ascii="David" w:hAnsi="David"/>
          <w:sz w:val="22"/>
          <w:rtl/>
        </w:rPr>
        <w:t>להתקין מספר מואר המחובר לרשת החשמל על גבי בניין;</w:t>
      </w:r>
    </w:p>
    <w:p w:rsidR="000566F2" w:rsidRDefault="00CE28BB" w:rsidP="000566F2">
      <w:pPr>
        <w:pStyle w:val="21"/>
        <w:numPr>
          <w:ilvl w:val="1"/>
          <w:numId w:val="4"/>
        </w:numPr>
        <w:tabs>
          <w:tab w:val="clear" w:pos="1418"/>
        </w:tabs>
        <w:bidi/>
        <w:spacing w:after="0"/>
        <w:ind w:left="850" w:hanging="340"/>
        <w:rPr>
          <w:rFonts w:ascii="David" w:hAnsi="David"/>
          <w:sz w:val="22"/>
        </w:rPr>
      </w:pPr>
      <w:r w:rsidRPr="000566F2">
        <w:rPr>
          <w:rFonts w:ascii="David" w:hAnsi="David"/>
          <w:sz w:val="22"/>
          <w:rtl/>
        </w:rPr>
        <w:t>לגבי בניין שאין אפשרות להתקין עליו מספר מואר הנראה ברורות מרשות הרבים - להתקין מיתקן הנושא עליו מספר מואר במקום ובגובה שייקבעו על ידי ראש העיריה;</w:t>
      </w:r>
    </w:p>
    <w:p w:rsidR="00CE28BB" w:rsidRPr="000566F2" w:rsidRDefault="00CE28BB" w:rsidP="000566F2">
      <w:pPr>
        <w:pStyle w:val="21"/>
        <w:numPr>
          <w:ilvl w:val="1"/>
          <w:numId w:val="4"/>
        </w:numPr>
        <w:tabs>
          <w:tab w:val="clear" w:pos="1418"/>
        </w:tabs>
        <w:bidi/>
        <w:spacing w:after="0"/>
        <w:ind w:left="850" w:hanging="340"/>
        <w:rPr>
          <w:rFonts w:ascii="David" w:hAnsi="David"/>
          <w:sz w:val="22"/>
          <w:rtl/>
        </w:rPr>
      </w:pPr>
      <w:r w:rsidRPr="000566F2">
        <w:rPr>
          <w:rFonts w:ascii="David" w:hAnsi="David"/>
          <w:sz w:val="22"/>
          <w:rtl/>
        </w:rPr>
        <w:t>לתקן, לשנות, להסיר או להחליף לוחית-מספר או מספר מואר או מיתקן כאמור.</w:t>
      </w:r>
    </w:p>
    <w:p w:rsidR="000566F2" w:rsidRDefault="00CE28BB" w:rsidP="000566F2">
      <w:pPr>
        <w:pStyle w:val="11"/>
        <w:numPr>
          <w:ilvl w:val="0"/>
          <w:numId w:val="4"/>
        </w:numPr>
        <w:tabs>
          <w:tab w:val="clear" w:pos="998"/>
        </w:tabs>
        <w:ind w:left="510" w:hanging="340"/>
        <w:rPr>
          <w:rFonts w:ascii="David" w:hAnsi="David"/>
          <w:sz w:val="22"/>
          <w:szCs w:val="22"/>
        </w:rPr>
      </w:pPr>
      <w:r w:rsidRPr="00CE28BB">
        <w:rPr>
          <w:rFonts w:ascii="David" w:hAnsi="David"/>
          <w:sz w:val="22"/>
          <w:szCs w:val="22"/>
          <w:rtl/>
        </w:rPr>
        <w:t>ההודעה תכלול את התנאים והפרטים לביצוע העבודה כאמור, וכן את התקופה שבה יש לבצעה.</w:t>
      </w:r>
    </w:p>
    <w:p w:rsidR="000566F2" w:rsidRDefault="00CE28BB" w:rsidP="000566F2">
      <w:pPr>
        <w:pStyle w:val="11"/>
        <w:numPr>
          <w:ilvl w:val="0"/>
          <w:numId w:val="4"/>
        </w:numPr>
        <w:tabs>
          <w:tab w:val="clear" w:pos="998"/>
        </w:tabs>
        <w:ind w:left="510" w:hanging="340"/>
        <w:rPr>
          <w:rFonts w:ascii="David" w:hAnsi="David"/>
          <w:sz w:val="22"/>
          <w:szCs w:val="22"/>
        </w:rPr>
      </w:pPr>
      <w:r w:rsidRPr="000566F2">
        <w:rPr>
          <w:rFonts w:ascii="David" w:hAnsi="David"/>
          <w:sz w:val="22"/>
          <w:szCs w:val="22"/>
          <w:rtl/>
        </w:rPr>
        <w:t>בעל בניין שקיבל הודעה כאמור ימלא אחריה.</w:t>
      </w:r>
    </w:p>
    <w:p w:rsidR="00CE28BB" w:rsidRPr="000566F2" w:rsidRDefault="00CE28BB" w:rsidP="000566F2">
      <w:pPr>
        <w:pStyle w:val="11"/>
        <w:numPr>
          <w:ilvl w:val="0"/>
          <w:numId w:val="4"/>
        </w:numPr>
        <w:tabs>
          <w:tab w:val="clear" w:pos="998"/>
        </w:tabs>
        <w:ind w:left="510" w:hanging="340"/>
        <w:rPr>
          <w:rFonts w:ascii="David" w:hAnsi="David"/>
          <w:sz w:val="22"/>
          <w:szCs w:val="22"/>
          <w:rtl/>
        </w:rPr>
      </w:pPr>
      <w:r w:rsidRPr="000566F2">
        <w:rPr>
          <w:rFonts w:ascii="David" w:hAnsi="David"/>
          <w:sz w:val="22"/>
          <w:szCs w:val="22"/>
          <w:rtl/>
        </w:rPr>
        <w:t>לא יבצע אדם עבודה מהעבודות המנויות בסעיף קטן (א), אלא בהתאם לשני אלה:</w:t>
      </w:r>
    </w:p>
    <w:p w:rsidR="000566F2" w:rsidRDefault="00CE28BB" w:rsidP="000566F2">
      <w:pPr>
        <w:pStyle w:val="21"/>
        <w:numPr>
          <w:ilvl w:val="1"/>
          <w:numId w:val="4"/>
        </w:numPr>
        <w:tabs>
          <w:tab w:val="clear" w:pos="1418"/>
        </w:tabs>
        <w:bidi/>
        <w:spacing w:after="0"/>
        <w:ind w:left="850" w:hanging="340"/>
        <w:rPr>
          <w:rFonts w:ascii="David" w:hAnsi="David"/>
          <w:sz w:val="22"/>
        </w:rPr>
      </w:pPr>
      <w:r w:rsidRPr="00CE28BB">
        <w:rPr>
          <w:rFonts w:ascii="David" w:hAnsi="David"/>
          <w:sz w:val="22"/>
          <w:rtl/>
        </w:rPr>
        <w:t>כשהוא ממלא אחר דרישה על כך שבאה מטעם ראש העיריה;</w:t>
      </w:r>
    </w:p>
    <w:p w:rsidR="00CE28BB" w:rsidRPr="000566F2" w:rsidRDefault="00CE28BB" w:rsidP="000566F2">
      <w:pPr>
        <w:pStyle w:val="21"/>
        <w:numPr>
          <w:ilvl w:val="1"/>
          <w:numId w:val="4"/>
        </w:numPr>
        <w:tabs>
          <w:tab w:val="clear" w:pos="1418"/>
        </w:tabs>
        <w:bidi/>
        <w:spacing w:after="0"/>
        <w:ind w:left="850" w:hanging="340"/>
        <w:rPr>
          <w:rFonts w:ascii="David" w:hAnsi="David"/>
          <w:sz w:val="22"/>
          <w:rtl/>
        </w:rPr>
      </w:pPr>
      <w:r w:rsidRPr="000566F2">
        <w:rPr>
          <w:rFonts w:ascii="David" w:hAnsi="David"/>
          <w:sz w:val="22"/>
          <w:rtl/>
        </w:rPr>
        <w:t>לפי התנאים והפרטים שנכללו בהודעה.</w:t>
      </w:r>
    </w:p>
    <w:p w:rsidR="00CE28BB" w:rsidRPr="00CE28BB" w:rsidRDefault="00CE28BB" w:rsidP="00CE28BB">
      <w:pPr>
        <w:pStyle w:val="2"/>
      </w:pPr>
      <w:r w:rsidRPr="00CE28BB">
        <w:rPr>
          <w:rtl/>
        </w:rPr>
        <w:t>התקנת לוחיות-מספר ומספרים מוארים על ידי העיריה</w:t>
      </w:r>
    </w:p>
    <w:p w:rsidR="00CE28BB" w:rsidRPr="00CE28BB" w:rsidRDefault="00CE28BB" w:rsidP="000566F2">
      <w:pPr>
        <w:pStyle w:val="ae"/>
        <w:ind w:left="284" w:hanging="284"/>
        <w:rPr>
          <w:rFonts w:ascii="David" w:hAnsi="David"/>
          <w:sz w:val="22"/>
          <w:szCs w:val="22"/>
          <w:rtl/>
        </w:rPr>
      </w:pPr>
      <w:r w:rsidRPr="00CE28BB">
        <w:rPr>
          <w:rFonts w:ascii="David" w:hAnsi="David"/>
          <w:bCs/>
          <w:sz w:val="22"/>
          <w:szCs w:val="22"/>
          <w:rtl/>
        </w:rPr>
        <w:t>4.</w:t>
      </w:r>
      <w:r w:rsidRPr="00CE28BB">
        <w:rPr>
          <w:rFonts w:ascii="David" w:hAnsi="David"/>
          <w:bCs/>
          <w:sz w:val="22"/>
          <w:szCs w:val="22"/>
          <w:rtl/>
        </w:rPr>
        <w:tab/>
      </w:r>
      <w:r w:rsidRPr="00CE28BB">
        <w:rPr>
          <w:rFonts w:ascii="David" w:hAnsi="David"/>
          <w:bCs/>
          <w:sz w:val="22"/>
          <w:szCs w:val="22"/>
          <w:rtl/>
        </w:rPr>
        <w:tab/>
      </w:r>
      <w:r w:rsidRPr="00CE28BB">
        <w:rPr>
          <w:rFonts w:ascii="David" w:hAnsi="David"/>
          <w:sz w:val="22"/>
          <w:szCs w:val="22"/>
          <w:rtl/>
        </w:rPr>
        <w:t>לא מילא בעל בניין אחר דרישת ראש העיריה לפי סעיף 3 רשאי ראש העיריה, באמצעות שליחיו ופועליו, לבצע כל עבודה מהעבודות המנויות בסעיף 3; ביצע ראש העיריה עבודה כאמור, תגבה העיריה מאת בעל הבניין את ההוצאות, וזאת בתנאי שהעירייה שלחה לתושב התראה זמן סביר מראש ולפיה הוא יחויב בהוצאות כאמור אם לא ימלא אחרי דרישת ראש העיריה.</w:t>
      </w:r>
    </w:p>
    <w:p w:rsidR="00CE28BB" w:rsidRPr="00CE28BB" w:rsidRDefault="00CE28BB" w:rsidP="00CE28BB">
      <w:pPr>
        <w:pStyle w:val="2"/>
      </w:pPr>
      <w:r w:rsidRPr="00CE28BB">
        <w:rPr>
          <w:rtl/>
        </w:rPr>
        <w:t>מספרים מוארים לבניינים חדשים</w:t>
      </w:r>
    </w:p>
    <w:p w:rsidR="00CE28BB" w:rsidRPr="00CE28BB" w:rsidRDefault="00CE28BB" w:rsidP="000566F2">
      <w:pPr>
        <w:pStyle w:val="ae"/>
        <w:ind w:left="284" w:hanging="284"/>
        <w:rPr>
          <w:rFonts w:ascii="David" w:hAnsi="David"/>
          <w:sz w:val="22"/>
          <w:szCs w:val="22"/>
          <w:rtl/>
        </w:rPr>
      </w:pPr>
      <w:r w:rsidRPr="00CE28BB">
        <w:rPr>
          <w:rFonts w:ascii="David" w:hAnsi="David"/>
          <w:bCs/>
          <w:sz w:val="22"/>
          <w:szCs w:val="22"/>
          <w:rtl/>
        </w:rPr>
        <w:t>5.</w:t>
      </w:r>
      <w:r w:rsidRPr="00CE28BB">
        <w:rPr>
          <w:rFonts w:ascii="David" w:hAnsi="David"/>
          <w:bCs/>
          <w:sz w:val="22"/>
          <w:szCs w:val="22"/>
          <w:rtl/>
        </w:rPr>
        <w:tab/>
      </w:r>
      <w:r w:rsidRPr="00CE28BB">
        <w:rPr>
          <w:rFonts w:ascii="David" w:hAnsi="David"/>
          <w:bCs/>
          <w:sz w:val="22"/>
          <w:szCs w:val="22"/>
          <w:rtl/>
        </w:rPr>
        <w:tab/>
      </w:r>
      <w:r w:rsidRPr="00CE28BB">
        <w:rPr>
          <w:rFonts w:ascii="David" w:hAnsi="David"/>
          <w:sz w:val="22"/>
          <w:szCs w:val="22"/>
          <w:rtl/>
        </w:rPr>
        <w:t>נבנה בניין אחר תחילתו של חוק עזר זה, יתקין עליו בעליו מספר מואר לפי התנאים והפרטים שקבע ראש העיריה ובהתאם לתכנית.</w:t>
      </w:r>
    </w:p>
    <w:p w:rsidR="00CE28BB" w:rsidRPr="00CE28BB" w:rsidRDefault="00CE28BB" w:rsidP="00CE28BB">
      <w:pPr>
        <w:pStyle w:val="2"/>
      </w:pPr>
      <w:r w:rsidRPr="00CE28BB">
        <w:rPr>
          <w:rtl/>
        </w:rPr>
        <w:t>חובה להאיר</w:t>
      </w:r>
    </w:p>
    <w:p w:rsidR="00CE28BB" w:rsidRPr="00CE28BB" w:rsidRDefault="00CE28BB" w:rsidP="000566F2">
      <w:pPr>
        <w:pStyle w:val="ae"/>
        <w:ind w:left="284" w:hanging="284"/>
        <w:rPr>
          <w:rFonts w:ascii="David" w:hAnsi="David"/>
          <w:sz w:val="22"/>
          <w:szCs w:val="22"/>
          <w:rtl/>
        </w:rPr>
      </w:pPr>
      <w:r w:rsidRPr="00CE28BB">
        <w:rPr>
          <w:rFonts w:ascii="David" w:hAnsi="David"/>
          <w:bCs/>
          <w:sz w:val="22"/>
          <w:szCs w:val="22"/>
          <w:rtl/>
        </w:rPr>
        <w:t>6.</w:t>
      </w:r>
      <w:r w:rsidRPr="00CE28BB">
        <w:rPr>
          <w:rFonts w:ascii="David" w:hAnsi="David"/>
          <w:bCs/>
          <w:sz w:val="22"/>
          <w:szCs w:val="22"/>
          <w:rtl/>
        </w:rPr>
        <w:tab/>
      </w:r>
      <w:r w:rsidRPr="00CE28BB">
        <w:rPr>
          <w:rFonts w:ascii="David" w:hAnsi="David"/>
          <w:sz w:val="22"/>
          <w:szCs w:val="22"/>
          <w:rtl/>
        </w:rPr>
        <w:tab/>
        <w:t>בעל בניין שבבניינו הותקן מספר מואר, יאיר - באמצעות מפסק זרם או מכשיר מכני - את המספר מדי ערב, משקיעת החמה ועד זריחתה, במנורה שכוח תאורתה לא יפחת מ-15 ואט לשעה.</w:t>
      </w:r>
    </w:p>
    <w:p w:rsidR="00CE28BB" w:rsidRPr="00CE28BB" w:rsidRDefault="00CE28BB" w:rsidP="00CE28BB">
      <w:pPr>
        <w:pStyle w:val="2"/>
      </w:pPr>
      <w:r w:rsidRPr="00CE28BB">
        <w:rPr>
          <w:rtl/>
        </w:rPr>
        <w:t>אחזקה תקינה של שלטים, לוחיות-מספר ומספרים מוארים</w:t>
      </w:r>
    </w:p>
    <w:p w:rsidR="00CE28BB" w:rsidRPr="00CE28BB" w:rsidRDefault="00CE28BB" w:rsidP="000566F2">
      <w:pPr>
        <w:pStyle w:val="ae"/>
        <w:ind w:left="284" w:hanging="284"/>
        <w:rPr>
          <w:rFonts w:ascii="David" w:hAnsi="David"/>
          <w:sz w:val="22"/>
          <w:szCs w:val="22"/>
          <w:rtl/>
        </w:rPr>
      </w:pPr>
      <w:r w:rsidRPr="00CE28BB">
        <w:rPr>
          <w:rFonts w:ascii="David" w:hAnsi="David"/>
          <w:bCs/>
          <w:sz w:val="22"/>
          <w:szCs w:val="22"/>
          <w:rtl/>
        </w:rPr>
        <w:t>7.</w:t>
      </w:r>
      <w:r w:rsidRPr="00CE28BB">
        <w:rPr>
          <w:rFonts w:ascii="David" w:hAnsi="David"/>
          <w:bCs/>
          <w:sz w:val="22"/>
          <w:szCs w:val="22"/>
          <w:rtl/>
        </w:rPr>
        <w:tab/>
      </w:r>
      <w:r w:rsidRPr="00CE28BB">
        <w:rPr>
          <w:rFonts w:ascii="David" w:hAnsi="David"/>
          <w:bCs/>
          <w:sz w:val="22"/>
          <w:szCs w:val="22"/>
          <w:rtl/>
        </w:rPr>
        <w:tab/>
      </w:r>
      <w:r w:rsidRPr="00CE28BB">
        <w:rPr>
          <w:rFonts w:ascii="David" w:hAnsi="David"/>
          <w:sz w:val="22"/>
          <w:szCs w:val="22"/>
          <w:rtl/>
        </w:rPr>
        <w:t>בעל בניין חייב -</w:t>
      </w:r>
    </w:p>
    <w:p w:rsidR="000566F2" w:rsidRDefault="00CE28BB" w:rsidP="000566F2">
      <w:pPr>
        <w:pStyle w:val="21"/>
        <w:numPr>
          <w:ilvl w:val="0"/>
          <w:numId w:val="6"/>
        </w:numPr>
        <w:tabs>
          <w:tab w:val="clear" w:pos="1418"/>
        </w:tabs>
        <w:bidi/>
        <w:spacing w:after="0"/>
        <w:ind w:left="624" w:hanging="340"/>
        <w:rPr>
          <w:rFonts w:ascii="David" w:hAnsi="David"/>
          <w:sz w:val="22"/>
        </w:rPr>
      </w:pPr>
      <w:r w:rsidRPr="00CE28BB">
        <w:rPr>
          <w:rFonts w:ascii="David" w:hAnsi="David"/>
          <w:sz w:val="22"/>
          <w:rtl/>
        </w:rPr>
        <w:t>להחזיק כל שלט, לוחית-מספר או מספר מואר שהותקנו על בניינו במצב תקין וגלוי לעין;</w:t>
      </w:r>
    </w:p>
    <w:p w:rsidR="00CE28BB" w:rsidRPr="000566F2" w:rsidRDefault="00CE28BB" w:rsidP="000566F2">
      <w:pPr>
        <w:pStyle w:val="21"/>
        <w:numPr>
          <w:ilvl w:val="0"/>
          <w:numId w:val="6"/>
        </w:numPr>
        <w:tabs>
          <w:tab w:val="clear" w:pos="1418"/>
        </w:tabs>
        <w:bidi/>
        <w:spacing w:after="0"/>
        <w:ind w:left="624" w:hanging="340"/>
        <w:rPr>
          <w:rFonts w:ascii="David" w:hAnsi="David"/>
          <w:sz w:val="22"/>
          <w:rtl/>
        </w:rPr>
      </w:pPr>
      <w:r w:rsidRPr="000566F2">
        <w:rPr>
          <w:rFonts w:ascii="David" w:hAnsi="David"/>
          <w:sz w:val="22"/>
          <w:rtl/>
        </w:rPr>
        <w:lastRenderedPageBreak/>
        <w:t>למסור הודעה לראש העיריה על כל קלקול או טשטוש בכל שלט, לוחית-מספר או מספר מואר שהותקנו על בניינו.</w:t>
      </w:r>
    </w:p>
    <w:p w:rsidR="00CE28BB" w:rsidRPr="00CE28BB" w:rsidRDefault="00CE28BB" w:rsidP="00CE28BB">
      <w:pPr>
        <w:pStyle w:val="2"/>
      </w:pPr>
      <w:r w:rsidRPr="00CE28BB">
        <w:rPr>
          <w:rtl/>
        </w:rPr>
        <w:t>איסור פגיעה בשלטים, לוחיות-מספר ומספרים מוארים</w:t>
      </w:r>
    </w:p>
    <w:p w:rsidR="00CE28BB" w:rsidRPr="00CE28BB" w:rsidRDefault="00CE28BB" w:rsidP="000566F2">
      <w:pPr>
        <w:pStyle w:val="ae"/>
        <w:ind w:left="284" w:hanging="284"/>
        <w:rPr>
          <w:rFonts w:ascii="David" w:hAnsi="David"/>
          <w:sz w:val="22"/>
          <w:szCs w:val="22"/>
          <w:rtl/>
        </w:rPr>
      </w:pPr>
      <w:r w:rsidRPr="00CE28BB">
        <w:rPr>
          <w:rFonts w:ascii="David" w:hAnsi="David"/>
          <w:bCs/>
          <w:sz w:val="22"/>
          <w:szCs w:val="22"/>
          <w:rtl/>
        </w:rPr>
        <w:t>8.</w:t>
      </w:r>
      <w:r w:rsidRPr="00CE28BB">
        <w:rPr>
          <w:rFonts w:ascii="David" w:hAnsi="David"/>
          <w:bCs/>
          <w:sz w:val="22"/>
          <w:szCs w:val="22"/>
          <w:rtl/>
        </w:rPr>
        <w:tab/>
      </w:r>
      <w:r w:rsidRPr="00CE28BB">
        <w:rPr>
          <w:rFonts w:ascii="David" w:hAnsi="David"/>
          <w:bCs/>
          <w:sz w:val="22"/>
          <w:szCs w:val="22"/>
          <w:rtl/>
        </w:rPr>
        <w:tab/>
      </w:r>
      <w:r w:rsidRPr="00CE28BB">
        <w:rPr>
          <w:rFonts w:ascii="David" w:hAnsi="David"/>
          <w:sz w:val="22"/>
          <w:szCs w:val="22"/>
          <w:rtl/>
        </w:rPr>
        <w:t>לא יפגע אדם בשלט, בלוחית-מספר או במספר מואר שהותקנו על בניין, לא יטשטשם ולא יסתירם מעין רואים, לא יגרום ולא ירשה ששלט, לוחית-מספר או מספר מואר ייפגעו, יטושטשו או יוסתרו.</w:t>
      </w:r>
    </w:p>
    <w:p w:rsidR="00CE28BB" w:rsidRPr="00CE28BB" w:rsidRDefault="00CE28BB" w:rsidP="00CE28BB">
      <w:pPr>
        <w:pStyle w:val="2"/>
      </w:pPr>
      <w:r w:rsidRPr="00CE28BB">
        <w:rPr>
          <w:rtl/>
        </w:rPr>
        <w:t>איסור הפרעה</w:t>
      </w:r>
    </w:p>
    <w:p w:rsidR="00CE28BB" w:rsidRPr="00CE28BB" w:rsidRDefault="00CE28BB" w:rsidP="000566F2">
      <w:pPr>
        <w:pStyle w:val="ae"/>
        <w:ind w:left="284" w:hanging="284"/>
        <w:rPr>
          <w:rFonts w:ascii="David" w:hAnsi="David"/>
          <w:sz w:val="22"/>
          <w:szCs w:val="22"/>
          <w:rtl/>
        </w:rPr>
      </w:pPr>
      <w:r w:rsidRPr="00CE28BB">
        <w:rPr>
          <w:rFonts w:ascii="David" w:hAnsi="David"/>
          <w:bCs/>
          <w:sz w:val="22"/>
          <w:szCs w:val="22"/>
          <w:rtl/>
        </w:rPr>
        <w:t>9.</w:t>
      </w:r>
      <w:r w:rsidRPr="00CE28BB">
        <w:rPr>
          <w:rFonts w:ascii="David" w:hAnsi="David"/>
          <w:bCs/>
          <w:sz w:val="22"/>
          <w:szCs w:val="22"/>
          <w:rtl/>
        </w:rPr>
        <w:tab/>
      </w:r>
      <w:r w:rsidRPr="00CE28BB">
        <w:rPr>
          <w:rFonts w:ascii="David" w:hAnsi="David"/>
          <w:sz w:val="22"/>
          <w:szCs w:val="22"/>
          <w:rtl/>
        </w:rPr>
        <w:tab/>
        <w:t>לא יפריע אדם לראש העיריה, לשליחיו או לפועליו, במילוי תפקידם לפי הוראות חוק עזר זה.</w:t>
      </w:r>
    </w:p>
    <w:p w:rsidR="00CE28BB" w:rsidRPr="00CE28BB" w:rsidRDefault="00CE28BB" w:rsidP="00CE28BB">
      <w:pPr>
        <w:pStyle w:val="2"/>
      </w:pPr>
      <w:r w:rsidRPr="00CE28BB">
        <w:rPr>
          <w:rtl/>
        </w:rPr>
        <w:t>מסירת הודעה</w:t>
      </w:r>
    </w:p>
    <w:p w:rsidR="00CE28BB" w:rsidRPr="00CE28BB" w:rsidRDefault="00CE28BB" w:rsidP="000566F2">
      <w:pPr>
        <w:pStyle w:val="ae"/>
        <w:ind w:left="284" w:hanging="284"/>
        <w:rPr>
          <w:rFonts w:ascii="David" w:hAnsi="David"/>
          <w:sz w:val="22"/>
          <w:szCs w:val="22"/>
          <w:rtl/>
        </w:rPr>
      </w:pPr>
      <w:r w:rsidRPr="00CE28BB">
        <w:rPr>
          <w:rFonts w:ascii="David" w:hAnsi="David"/>
          <w:bCs/>
          <w:sz w:val="22"/>
          <w:szCs w:val="22"/>
          <w:rtl/>
        </w:rPr>
        <w:t>10.</w:t>
      </w:r>
      <w:r w:rsidRPr="00CE28BB">
        <w:rPr>
          <w:rFonts w:ascii="David" w:hAnsi="David"/>
          <w:bCs/>
          <w:sz w:val="22"/>
          <w:szCs w:val="22"/>
          <w:rtl/>
        </w:rPr>
        <w:tab/>
      </w:r>
      <w:r w:rsidRPr="00CE28BB">
        <w:rPr>
          <w:rFonts w:ascii="David" w:hAnsi="David"/>
          <w:sz w:val="22"/>
          <w:szCs w:val="22"/>
          <w:rtl/>
        </w:rPr>
        <w:tab/>
        <w:t>מסירת הודעה לפי חוק עזר זה תהא כדין, אם נמסרה לידי האדם שאליו היא מכוונת, או אם נמסרה במקום מגוריו או במקום עסקיו הרגילים או הידועים לאחרונה, לידי אחד מבני משפחתו הבגירים או לידי אדם בגיר העובד או המועסק שם, או אם נשלחה בדואר במכתב רשום הערוך אל אותו אדם לפי מענו במקום מגוריו או במקום עסקיו הרגילים או הידועים לאחרונה; אם אי-אפשר לקיים את המסירה כאמור, תהא המסירה כדין אם הוצגה ההודעה במקום בולט על הנכס שבו היא דנה.</w:t>
      </w:r>
    </w:p>
    <w:p w:rsidR="00CE28BB" w:rsidRPr="00CE28BB" w:rsidRDefault="00CE28BB" w:rsidP="00CE28BB">
      <w:pPr>
        <w:pStyle w:val="ac"/>
        <w:spacing w:before="360"/>
        <w:ind w:firstLine="0"/>
        <w:rPr>
          <w:rFonts w:ascii="David" w:hAnsi="David"/>
          <w:sz w:val="22"/>
          <w:szCs w:val="22"/>
        </w:rPr>
      </w:pPr>
      <w:r w:rsidRPr="00CE28BB">
        <w:rPr>
          <w:rFonts w:ascii="David" w:hAnsi="David"/>
          <w:sz w:val="22"/>
          <w:szCs w:val="22"/>
          <w:rtl/>
        </w:rPr>
        <w:t xml:space="preserve">כ"ז באלול </w:t>
      </w:r>
      <w:proofErr w:type="spellStart"/>
      <w:r w:rsidRPr="00CE28BB">
        <w:rPr>
          <w:rFonts w:ascii="David" w:hAnsi="David"/>
          <w:sz w:val="22"/>
          <w:szCs w:val="22"/>
          <w:rtl/>
        </w:rPr>
        <w:t>התשס"ז</w:t>
      </w:r>
      <w:proofErr w:type="spellEnd"/>
      <w:r w:rsidRPr="00CE28BB">
        <w:rPr>
          <w:rFonts w:ascii="David" w:hAnsi="David"/>
          <w:sz w:val="22"/>
          <w:szCs w:val="22"/>
          <w:rtl/>
        </w:rPr>
        <w:t xml:space="preserve"> (10 בספטמבר 2007)</w:t>
      </w:r>
    </w:p>
    <w:p w:rsidR="00CE28BB" w:rsidRPr="00CE28BB" w:rsidRDefault="00CE28BB" w:rsidP="00CE28BB">
      <w:pPr>
        <w:pStyle w:val="ad"/>
        <w:spacing w:before="360"/>
        <w:ind w:left="5052" w:right="0"/>
        <w:rPr>
          <w:rFonts w:ascii="David" w:hAnsi="David"/>
          <w:color w:val="auto"/>
          <w:sz w:val="22"/>
          <w:szCs w:val="22"/>
          <w:rtl/>
        </w:rPr>
      </w:pPr>
      <w:r w:rsidRPr="00CE28BB">
        <w:rPr>
          <w:rFonts w:ascii="David" w:hAnsi="David"/>
          <w:color w:val="auto"/>
          <w:sz w:val="22"/>
          <w:szCs w:val="22"/>
          <w:rtl/>
        </w:rPr>
        <w:t>יצחק ולד</w:t>
      </w:r>
    </w:p>
    <w:p w:rsidR="00CE28BB" w:rsidRPr="00CE28BB" w:rsidRDefault="00CE28BB" w:rsidP="00CE28BB">
      <w:pPr>
        <w:pStyle w:val="ad"/>
        <w:spacing w:before="0"/>
        <w:ind w:left="5052" w:right="0"/>
        <w:rPr>
          <w:rFonts w:ascii="David" w:hAnsi="David"/>
          <w:color w:val="auto"/>
          <w:sz w:val="22"/>
          <w:szCs w:val="22"/>
        </w:rPr>
      </w:pPr>
      <w:r w:rsidRPr="00CE28BB">
        <w:rPr>
          <w:rFonts w:ascii="David" w:hAnsi="David"/>
          <w:color w:val="auto"/>
          <w:sz w:val="22"/>
          <w:szCs w:val="22"/>
          <w:rtl/>
        </w:rPr>
        <w:t>יושב ראש ועדה ממונה ש</w:t>
      </w:r>
      <w:r w:rsidRPr="00CE28BB">
        <w:rPr>
          <w:rFonts w:ascii="David" w:hAnsi="David"/>
          <w:color w:val="auto"/>
          <w:sz w:val="22"/>
          <w:szCs w:val="22"/>
          <w:rtl/>
        </w:rPr>
        <w:t xml:space="preserve">ל </w:t>
      </w:r>
      <w:r w:rsidRPr="00CE28BB">
        <w:rPr>
          <w:rFonts w:ascii="David" w:hAnsi="David"/>
          <w:color w:val="auto"/>
          <w:sz w:val="22"/>
          <w:szCs w:val="22"/>
          <w:rtl/>
        </w:rPr>
        <w:t>עיריית באקה-ג'ת</w:t>
      </w:r>
    </w:p>
    <w:sectPr w:rsidR="00CE28BB" w:rsidRPr="00CE28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08" w:rsidRDefault="009E0D08" w:rsidP="00BA0474">
      <w:pPr>
        <w:spacing w:after="0" w:line="240" w:lineRule="auto"/>
      </w:pPr>
      <w:r>
        <w:separator/>
      </w:r>
    </w:p>
  </w:endnote>
  <w:endnote w:type="continuationSeparator" w:id="0">
    <w:p w:rsidR="009E0D08" w:rsidRDefault="009E0D08" w:rsidP="00BA0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08" w:rsidRDefault="009E0D08" w:rsidP="00BA0474">
      <w:pPr>
        <w:spacing w:after="0" w:line="240" w:lineRule="auto"/>
      </w:pPr>
      <w:r>
        <w:separator/>
      </w:r>
    </w:p>
  </w:footnote>
  <w:footnote w:type="continuationSeparator" w:id="0">
    <w:p w:rsidR="009E0D08" w:rsidRDefault="009E0D08" w:rsidP="00BA0474">
      <w:pPr>
        <w:spacing w:after="0" w:line="240" w:lineRule="auto"/>
      </w:pPr>
      <w:r>
        <w:continuationSeparator/>
      </w:r>
    </w:p>
  </w:footnote>
  <w:footnote w:id="1">
    <w:p w:rsidR="00BA0474" w:rsidRPr="000566F2" w:rsidRDefault="00BA0474" w:rsidP="00BA0474">
      <w:pPr>
        <w:pStyle w:val="af"/>
        <w:bidi/>
        <w:rPr>
          <w:rFonts w:ascii="David" w:hAnsi="David" w:cs="David"/>
          <w:sz w:val="16"/>
          <w:szCs w:val="16"/>
          <w:rtl/>
        </w:rPr>
      </w:pPr>
      <w:r w:rsidRPr="000566F2">
        <w:rPr>
          <w:rStyle w:val="af1"/>
          <w:rFonts w:ascii="David" w:hAnsi="David" w:cs="David"/>
          <w:sz w:val="16"/>
          <w:szCs w:val="16"/>
        </w:rPr>
        <w:footnoteRef/>
      </w:r>
      <w:r w:rsidRPr="000566F2">
        <w:rPr>
          <w:rFonts w:ascii="David" w:hAnsi="David" w:cs="David"/>
          <w:sz w:val="16"/>
          <w:szCs w:val="16"/>
        </w:rPr>
        <w:t xml:space="preserve"> </w:t>
      </w:r>
      <w:r w:rsidRPr="000566F2">
        <w:rPr>
          <w:rFonts w:ascii="David" w:hAnsi="David" w:cs="David"/>
          <w:sz w:val="16"/>
          <w:szCs w:val="16"/>
          <w:rtl/>
        </w:rPr>
        <w:t>דיני מדינת ישראל, נוסח חדש 8, עמ' 197.</w:t>
      </w:r>
    </w:p>
  </w:footnote>
  <w:footnote w:id="2">
    <w:p w:rsidR="00BA0474" w:rsidRDefault="00BA0474" w:rsidP="00BA0474">
      <w:pPr>
        <w:pStyle w:val="af"/>
        <w:bidi/>
        <w:rPr>
          <w:rFonts w:hint="cs"/>
          <w:rtl/>
        </w:rPr>
      </w:pPr>
      <w:r w:rsidRPr="000566F2">
        <w:rPr>
          <w:rStyle w:val="af1"/>
          <w:rFonts w:ascii="David" w:hAnsi="David" w:cs="David"/>
          <w:sz w:val="16"/>
          <w:szCs w:val="16"/>
        </w:rPr>
        <w:footnoteRef/>
      </w:r>
      <w:r w:rsidRPr="000566F2">
        <w:rPr>
          <w:rFonts w:ascii="David" w:hAnsi="David" w:cs="David"/>
          <w:sz w:val="16"/>
          <w:szCs w:val="16"/>
        </w:rPr>
        <w:t xml:space="preserve"> </w:t>
      </w:r>
      <w:proofErr w:type="spellStart"/>
      <w:r w:rsidRPr="000566F2">
        <w:rPr>
          <w:rFonts w:ascii="David" w:hAnsi="David" w:cs="David"/>
          <w:sz w:val="16"/>
          <w:szCs w:val="16"/>
          <w:rtl/>
        </w:rPr>
        <w:t>ק"ת</w:t>
      </w:r>
      <w:proofErr w:type="spellEnd"/>
      <w:r w:rsidRPr="000566F2">
        <w:rPr>
          <w:rFonts w:ascii="David" w:hAnsi="David" w:cs="David"/>
          <w:sz w:val="16"/>
          <w:szCs w:val="16"/>
          <w:rtl/>
        </w:rPr>
        <w:t xml:space="preserve"> </w:t>
      </w:r>
      <w:proofErr w:type="spellStart"/>
      <w:r w:rsidRPr="000566F2">
        <w:rPr>
          <w:rFonts w:ascii="David" w:hAnsi="David" w:cs="David"/>
          <w:sz w:val="16"/>
          <w:szCs w:val="16"/>
          <w:rtl/>
        </w:rPr>
        <w:t>התשל"א</w:t>
      </w:r>
      <w:proofErr w:type="spellEnd"/>
      <w:r w:rsidRPr="000566F2">
        <w:rPr>
          <w:rFonts w:ascii="David" w:hAnsi="David" w:cs="David"/>
          <w:sz w:val="16"/>
          <w:szCs w:val="16"/>
          <w:rtl/>
        </w:rPr>
        <w:t>, עמ' 620</w:t>
      </w:r>
      <w:r w:rsidRPr="000566F2">
        <w:rPr>
          <w:rFonts w:ascii="David" w:hAnsi="David" w:cs="David"/>
          <w:sz w:val="16"/>
          <w:szCs w:val="16"/>
        </w:rPr>
        <w:t>;</w:t>
      </w:r>
      <w:r w:rsidRPr="000566F2">
        <w:rPr>
          <w:rFonts w:ascii="David" w:hAnsi="David" w:cs="David"/>
          <w:sz w:val="16"/>
          <w:szCs w:val="16"/>
          <w:rtl/>
        </w:rPr>
        <w:t xml:space="preserve"> </w:t>
      </w:r>
      <w:proofErr w:type="spellStart"/>
      <w:r w:rsidRPr="000566F2">
        <w:rPr>
          <w:rFonts w:ascii="David" w:hAnsi="David" w:cs="David"/>
          <w:sz w:val="16"/>
          <w:szCs w:val="16"/>
          <w:rtl/>
        </w:rPr>
        <w:t>התשל"ה</w:t>
      </w:r>
      <w:proofErr w:type="spellEnd"/>
      <w:r w:rsidRPr="000566F2">
        <w:rPr>
          <w:rFonts w:ascii="David" w:hAnsi="David" w:cs="David"/>
          <w:sz w:val="16"/>
          <w:szCs w:val="16"/>
          <w:rtl/>
        </w:rPr>
        <w:t>, עמ' 811.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D2C9C"/>
    <w:multiLevelType w:val="hybridMultilevel"/>
    <w:tmpl w:val="BF301A68"/>
    <w:lvl w:ilvl="0" w:tplc="0E122BB2">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1" w15:restartNumberingAfterBreak="0">
    <w:nsid w:val="230B1901"/>
    <w:multiLevelType w:val="hybridMultilevel"/>
    <w:tmpl w:val="BDCE3B3E"/>
    <w:lvl w:ilvl="0" w:tplc="BC9AF388">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2" w15:restartNumberingAfterBreak="0">
    <w:nsid w:val="36F62DC9"/>
    <w:multiLevelType w:val="hybridMultilevel"/>
    <w:tmpl w:val="629C9ABA"/>
    <w:lvl w:ilvl="0" w:tplc="BC9AF38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6F64C7B"/>
    <w:multiLevelType w:val="hybridMultilevel"/>
    <w:tmpl w:val="BFDA9842"/>
    <w:lvl w:ilvl="0" w:tplc="BC9AF38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7761580"/>
    <w:multiLevelType w:val="hybridMultilevel"/>
    <w:tmpl w:val="247C18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55412A8"/>
    <w:multiLevelType w:val="hybridMultilevel"/>
    <w:tmpl w:val="07F8321A"/>
    <w:lvl w:ilvl="0" w:tplc="BC9AF388">
      <w:start w:val="1"/>
      <w:numFmt w:val="hebrew1"/>
      <w:lvlText w:val="(%1)"/>
      <w:lvlJc w:val="left"/>
      <w:pPr>
        <w:ind w:left="720" w:hanging="360"/>
      </w:pPr>
      <w:rPr>
        <w:rFonts w:hint="default"/>
      </w:rPr>
    </w:lvl>
    <w:lvl w:ilvl="1" w:tplc="924601E2">
      <w:start w:val="1"/>
      <w:numFmt w:val="decimal"/>
      <w:lvlText w:val="(%2)"/>
      <w:lvlJc w:val="left"/>
      <w:pPr>
        <w:ind w:left="1500" w:hanging="4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8BB"/>
    <w:rsid w:val="000566F2"/>
    <w:rsid w:val="002772D8"/>
    <w:rsid w:val="009E0D08"/>
    <w:rsid w:val="00B5232C"/>
    <w:rsid w:val="00BA0474"/>
    <w:rsid w:val="00CE28B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B5B9"/>
  <w15:chartTrackingRefBased/>
  <w15:docId w15:val="{AC9DF64D-AA54-4CB9-BE21-EAEF23FB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
    <w:qFormat/>
    <w:rsid w:val="00CE28BB"/>
    <w:pPr>
      <w:bidi/>
      <w:spacing w:after="240"/>
      <w:jc w:val="center"/>
      <w:outlineLvl w:val="0"/>
    </w:pPr>
    <w:rPr>
      <w:rFonts w:ascii="David" w:hAnsi="David" w:cs="David"/>
      <w:b/>
      <w:bCs/>
      <w:sz w:val="24"/>
      <w:szCs w:val="24"/>
    </w:rPr>
  </w:style>
  <w:style w:type="paragraph" w:styleId="2">
    <w:name w:val="heading 2"/>
    <w:basedOn w:val="a0"/>
    <w:next w:val="a"/>
    <w:link w:val="20"/>
    <w:uiPriority w:val="9"/>
    <w:qFormat/>
    <w:rsid w:val="00CE28BB"/>
    <w:pPr>
      <w:spacing w:before="240"/>
      <w:ind w:left="618" w:right="0"/>
      <w:outlineLvl w:val="1"/>
    </w:pPr>
    <w:rPr>
      <w:rFonts w:ascii="David" w:hAnsi="David"/>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paragraph" w:customStyle="1" w:styleId="ab">
    <w:name w:val="#הגדרות"/>
    <w:uiPriority w:val="99"/>
    <w:rsid w:val="00CE28BB"/>
    <w:pPr>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11">
    <w:name w:val="#רמה1"/>
    <w:uiPriority w:val="99"/>
    <w:rsid w:val="00CE28BB"/>
    <w:pPr>
      <w:tabs>
        <w:tab w:val="left" w:pos="998"/>
      </w:tabs>
      <w:autoSpaceDE w:val="0"/>
      <w:autoSpaceDN w:val="0"/>
      <w:bidi/>
      <w:spacing w:after="0" w:line="240" w:lineRule="atLeast"/>
      <w:ind w:firstLine="612"/>
      <w:jc w:val="both"/>
    </w:pPr>
    <w:rPr>
      <w:rFonts w:ascii="Times New Roman" w:eastAsia="Times New Roman" w:hAnsi="Times New Roman" w:cs="David"/>
      <w:sz w:val="16"/>
      <w:szCs w:val="20"/>
      <w:lang w:val="en-US"/>
    </w:rPr>
  </w:style>
  <w:style w:type="paragraph" w:customStyle="1" w:styleId="ac">
    <w:name w:val="#הסמכה"/>
    <w:basedOn w:val="11"/>
    <w:next w:val="a"/>
    <w:uiPriority w:val="99"/>
    <w:rsid w:val="00CE28BB"/>
    <w:pPr>
      <w:spacing w:before="240"/>
    </w:pPr>
  </w:style>
  <w:style w:type="paragraph" w:customStyle="1" w:styleId="ad">
    <w:name w:val="#חתימת ראש הרשות"/>
    <w:basedOn w:val="a"/>
    <w:uiPriority w:val="99"/>
    <w:rsid w:val="00CE28BB"/>
    <w:pPr>
      <w:keepNext/>
      <w:tabs>
        <w:tab w:val="left" w:pos="998"/>
        <w:tab w:val="left" w:pos="1320"/>
        <w:tab w:val="left" w:pos="6321"/>
      </w:tabs>
      <w:autoSpaceDE w:val="0"/>
      <w:autoSpaceDN w:val="0"/>
      <w:bidi/>
      <w:spacing w:before="60" w:after="0" w:line="220" w:lineRule="exact"/>
      <w:ind w:right="5052"/>
      <w:jc w:val="center"/>
    </w:pPr>
    <w:rPr>
      <w:rFonts w:ascii="Times New Roman" w:eastAsia="Times New Roman" w:hAnsi="Times New Roman" w:cs="David"/>
      <w:b/>
      <w:bCs/>
      <w:color w:val="800000"/>
      <w:sz w:val="16"/>
      <w:szCs w:val="20"/>
    </w:rPr>
  </w:style>
  <w:style w:type="paragraph" w:customStyle="1" w:styleId="a0">
    <w:name w:val="#כותרתסעיף"/>
    <w:next w:val="11"/>
    <w:uiPriority w:val="99"/>
    <w:rsid w:val="00CE28BB"/>
    <w:pPr>
      <w:tabs>
        <w:tab w:val="left" w:pos="600"/>
      </w:tabs>
      <w:autoSpaceDE w:val="0"/>
      <w:autoSpaceDN w:val="0"/>
      <w:bidi/>
      <w:spacing w:before="230" w:after="0" w:line="240" w:lineRule="atLeast"/>
      <w:ind w:right="618" w:hanging="618"/>
      <w:jc w:val="both"/>
    </w:pPr>
    <w:rPr>
      <w:rFonts w:ascii="Times New Roman" w:eastAsia="Times New Roman" w:hAnsi="Times New Roman" w:cs="David"/>
      <w:b/>
      <w:bCs/>
      <w:color w:val="000080"/>
      <w:spacing w:val="4"/>
      <w:sz w:val="18"/>
      <w:szCs w:val="21"/>
      <w:lang w:val="en-US"/>
    </w:rPr>
  </w:style>
  <w:style w:type="paragraph" w:customStyle="1" w:styleId="ae">
    <w:name w:val="#מספר סעיף"/>
    <w:next w:val="11"/>
    <w:link w:val="Char"/>
    <w:uiPriority w:val="99"/>
    <w:rsid w:val="00CE28BB"/>
    <w:pPr>
      <w:tabs>
        <w:tab w:val="right" w:pos="624"/>
        <w:tab w:val="right" w:pos="651"/>
      </w:tabs>
      <w:autoSpaceDE w:val="0"/>
      <w:autoSpaceDN w:val="0"/>
      <w:bidi/>
      <w:spacing w:after="0" w:line="240" w:lineRule="atLeast"/>
      <w:jc w:val="both"/>
    </w:pPr>
    <w:rPr>
      <w:rFonts w:ascii="Times New Roman" w:eastAsia="Times New Roman" w:hAnsi="Times New Roman" w:cs="David"/>
      <w:sz w:val="16"/>
      <w:szCs w:val="20"/>
      <w:lang w:val="en-US"/>
    </w:rPr>
  </w:style>
  <w:style w:type="character" w:customStyle="1" w:styleId="Char">
    <w:name w:val="#מספר סעיף Char"/>
    <w:basedOn w:val="a1"/>
    <w:link w:val="ae"/>
    <w:uiPriority w:val="99"/>
    <w:rsid w:val="00CE28BB"/>
    <w:rPr>
      <w:rFonts w:ascii="Times New Roman" w:eastAsia="Times New Roman" w:hAnsi="Times New Roman" w:cs="David"/>
      <w:sz w:val="16"/>
      <w:szCs w:val="20"/>
      <w:lang w:val="en-US"/>
    </w:rPr>
  </w:style>
  <w:style w:type="paragraph" w:customStyle="1" w:styleId="21">
    <w:name w:val="#רמה2"/>
    <w:basedOn w:val="a"/>
    <w:uiPriority w:val="99"/>
    <w:rsid w:val="00CE28BB"/>
    <w:pPr>
      <w:tabs>
        <w:tab w:val="left" w:pos="1418"/>
      </w:tabs>
      <w:autoSpaceDE w:val="0"/>
      <w:autoSpaceDN w:val="0"/>
      <w:spacing w:line="240" w:lineRule="atLeast"/>
      <w:ind w:left="998"/>
      <w:jc w:val="both"/>
    </w:pPr>
    <w:rPr>
      <w:rFonts w:ascii="Calibri" w:eastAsia="Times New Roman" w:hAnsi="Calibri" w:cs="David"/>
      <w:sz w:val="16"/>
    </w:rPr>
  </w:style>
  <w:style w:type="character" w:customStyle="1" w:styleId="10">
    <w:name w:val="כותרת 1 תו"/>
    <w:basedOn w:val="a1"/>
    <w:link w:val="1"/>
    <w:uiPriority w:val="9"/>
    <w:rsid w:val="00CE28BB"/>
    <w:rPr>
      <w:rFonts w:ascii="David" w:eastAsiaTheme="minorEastAsia" w:hAnsi="David" w:cs="David"/>
      <w:b/>
      <w:bCs/>
      <w:sz w:val="24"/>
      <w:szCs w:val="24"/>
      <w:lang w:val="en-US"/>
    </w:rPr>
  </w:style>
  <w:style w:type="character" w:customStyle="1" w:styleId="20">
    <w:name w:val="כותרת 2 תו"/>
    <w:basedOn w:val="a1"/>
    <w:link w:val="2"/>
    <w:uiPriority w:val="9"/>
    <w:rsid w:val="00CE28BB"/>
    <w:rPr>
      <w:rFonts w:ascii="David" w:eastAsia="Times New Roman" w:hAnsi="David" w:cs="David"/>
      <w:b/>
      <w:bCs/>
      <w:spacing w:val="4"/>
      <w:lang w:val="en-US"/>
    </w:rPr>
  </w:style>
  <w:style w:type="paragraph" w:styleId="af">
    <w:name w:val="footnote text"/>
    <w:basedOn w:val="a"/>
    <w:link w:val="af0"/>
    <w:uiPriority w:val="99"/>
    <w:semiHidden/>
    <w:unhideWhenUsed/>
    <w:rsid w:val="00BA0474"/>
    <w:pPr>
      <w:spacing w:after="0" w:line="240" w:lineRule="auto"/>
    </w:pPr>
    <w:rPr>
      <w:sz w:val="20"/>
      <w:szCs w:val="20"/>
    </w:rPr>
  </w:style>
  <w:style w:type="character" w:customStyle="1" w:styleId="af0">
    <w:name w:val="טקסט הערת שוליים תו"/>
    <w:basedOn w:val="a1"/>
    <w:link w:val="af"/>
    <w:uiPriority w:val="99"/>
    <w:semiHidden/>
    <w:rsid w:val="00BA0474"/>
    <w:rPr>
      <w:rFonts w:eastAsiaTheme="minorEastAsia"/>
      <w:sz w:val="20"/>
      <w:szCs w:val="20"/>
      <w:lang w:val="en-US"/>
    </w:rPr>
  </w:style>
  <w:style w:type="character" w:styleId="af1">
    <w:name w:val="footnote reference"/>
    <w:basedOn w:val="a1"/>
    <w:uiPriority w:val="99"/>
    <w:semiHidden/>
    <w:unhideWhenUsed/>
    <w:rsid w:val="00BA04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C3926B-4C0B-49F8-B7C8-7F68890E62E2}"/>
</file>

<file path=customXml/itemProps2.xml><?xml version="1.0" encoding="utf-8"?>
<ds:datastoreItem xmlns:ds="http://schemas.openxmlformats.org/officeDocument/2006/customXml" ds:itemID="{0EC1F008-EF65-4A96-8FE2-CDC2F75B0AED}"/>
</file>

<file path=customXml/itemProps3.xml><?xml version="1.0" encoding="utf-8"?>
<ds:datastoreItem xmlns:ds="http://schemas.openxmlformats.org/officeDocument/2006/customXml" ds:itemID="{8D9B4506-7FEC-4F8F-ACF5-D8B15CDDBD7B}"/>
</file>

<file path=customXml/itemProps4.xml><?xml version="1.0" encoding="utf-8"?>
<ds:datastoreItem xmlns:ds="http://schemas.openxmlformats.org/officeDocument/2006/customXml" ds:itemID="{07F8F949-FB33-4548-999C-99CAD948F08D}"/>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3016</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לבאקה-ג'ת (סימון רחובות ולוחיות-מספר בבניינים)</dc:title>
  <dc:subject/>
  <dc:creator>Ester</dc:creator>
  <cp:keywords/>
  <dc:description/>
  <cp:lastModifiedBy>Ester</cp:lastModifiedBy>
  <cp:revision>3</cp:revision>
  <dcterms:created xsi:type="dcterms:W3CDTF">2018-01-14T15:05:00Z</dcterms:created>
  <dcterms:modified xsi:type="dcterms:W3CDTF">2018-01-14T15:13:00Z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