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4BA" w:rsidRPr="000064BA" w:rsidRDefault="000064BA" w:rsidP="000064BA">
      <w:pPr>
        <w:pStyle w:val="1"/>
        <w:bidi/>
        <w:spacing w:before="0"/>
        <w:rPr>
          <w:rFonts w:ascii="David" w:hAnsi="David" w:cs="David"/>
          <w:color w:val="auto"/>
          <w:sz w:val="22"/>
          <w:szCs w:val="22"/>
        </w:rPr>
      </w:pPr>
      <w:bookmarkStart w:id="0" w:name="_GoBack"/>
      <w:bookmarkEnd w:id="0"/>
      <w:r w:rsidRPr="000064BA">
        <w:rPr>
          <w:rFonts w:ascii="David" w:hAnsi="David" w:cs="David"/>
          <w:color w:val="auto"/>
          <w:sz w:val="22"/>
          <w:szCs w:val="22"/>
          <w:rtl/>
        </w:rPr>
        <w:t>חוק עזר לבאקה-ג'ת (הריסת מבנים מסוכנים), התשס"ז-2007</w:t>
      </w:r>
    </w:p>
    <w:p w:rsidR="000064BA" w:rsidRPr="000064BA" w:rsidRDefault="000064BA" w:rsidP="000064BA">
      <w:pPr>
        <w:pStyle w:val="ac"/>
        <w:spacing w:before="0"/>
        <w:rPr>
          <w:rFonts w:ascii="David" w:hAnsi="David"/>
          <w:sz w:val="22"/>
          <w:szCs w:val="22"/>
          <w:rtl/>
        </w:rPr>
      </w:pPr>
      <w:r w:rsidRPr="000064BA">
        <w:rPr>
          <w:rFonts w:ascii="David" w:hAnsi="David"/>
          <w:sz w:val="22"/>
          <w:szCs w:val="22"/>
          <w:rtl/>
        </w:rPr>
        <w:t>בתוקף סמכותה לפי סעיפים 236 ו-250 לפקודת העיריות</w:t>
      </w:r>
      <w:r w:rsidR="007C3AA5">
        <w:rPr>
          <w:rStyle w:val="af1"/>
          <w:rFonts w:ascii="David" w:hAnsi="David"/>
          <w:sz w:val="22"/>
          <w:szCs w:val="22"/>
          <w:rtl/>
        </w:rPr>
        <w:footnoteReference w:id="1"/>
      </w:r>
      <w:r w:rsidRPr="000064BA">
        <w:rPr>
          <w:rFonts w:ascii="David" w:hAnsi="David"/>
          <w:sz w:val="22"/>
          <w:szCs w:val="22"/>
          <w:rtl/>
        </w:rPr>
        <w:t>, מתקינה מועצת עיריית באקה-ג'ת חוק עזר זה:</w:t>
      </w:r>
    </w:p>
    <w:p w:rsidR="000064BA" w:rsidRPr="00574187" w:rsidRDefault="000064BA" w:rsidP="00574187">
      <w:pPr>
        <w:pStyle w:val="2"/>
      </w:pPr>
      <w:r w:rsidRPr="00574187">
        <w:rPr>
          <w:rtl/>
        </w:rPr>
        <w:t>הגדרות</w:t>
      </w:r>
    </w:p>
    <w:p w:rsidR="000064BA" w:rsidRPr="000064BA" w:rsidRDefault="000064BA" w:rsidP="00AE74F1">
      <w:pPr>
        <w:pStyle w:val="ae"/>
        <w:tabs>
          <w:tab w:val="clear" w:pos="624"/>
          <w:tab w:val="clear" w:pos="651"/>
        </w:tabs>
        <w:ind w:left="284" w:hanging="284"/>
        <w:rPr>
          <w:rFonts w:ascii="David" w:hAnsi="David"/>
          <w:sz w:val="22"/>
          <w:szCs w:val="22"/>
        </w:rPr>
      </w:pPr>
      <w:r w:rsidRPr="000064BA">
        <w:rPr>
          <w:rFonts w:ascii="David" w:hAnsi="David"/>
          <w:bCs/>
          <w:sz w:val="22"/>
          <w:szCs w:val="22"/>
          <w:rtl/>
        </w:rPr>
        <w:t>1.</w:t>
      </w:r>
      <w:r w:rsidRPr="000064BA">
        <w:rPr>
          <w:rFonts w:ascii="David" w:hAnsi="David"/>
          <w:bCs/>
          <w:sz w:val="22"/>
          <w:szCs w:val="22"/>
          <w:rtl/>
        </w:rPr>
        <w:tab/>
      </w:r>
      <w:r w:rsidRPr="000064BA">
        <w:rPr>
          <w:rFonts w:ascii="David" w:hAnsi="David"/>
          <w:sz w:val="22"/>
          <w:szCs w:val="22"/>
          <w:rtl/>
        </w:rPr>
        <w:t xml:space="preserve">בחוק עזר זה </w:t>
      </w:r>
      <w:r w:rsidRPr="000064BA">
        <w:rPr>
          <w:rFonts w:ascii="David" w:hAnsi="David"/>
          <w:sz w:val="22"/>
          <w:szCs w:val="22"/>
        </w:rPr>
        <w:t>-</w:t>
      </w:r>
    </w:p>
    <w:p w:rsidR="000064BA" w:rsidRPr="000064BA" w:rsidRDefault="000064BA" w:rsidP="000064BA">
      <w:pPr>
        <w:pStyle w:val="ab"/>
        <w:rPr>
          <w:rFonts w:ascii="David" w:hAnsi="David"/>
          <w:sz w:val="22"/>
          <w:szCs w:val="22"/>
          <w:rtl/>
        </w:rPr>
      </w:pPr>
      <w:r w:rsidRPr="000064BA">
        <w:rPr>
          <w:rFonts w:ascii="David" w:hAnsi="David"/>
          <w:b/>
          <w:bCs/>
          <w:sz w:val="22"/>
          <w:szCs w:val="22"/>
          <w:rtl/>
        </w:rPr>
        <w:t>"אחראי לביצוע העבודה"</w:t>
      </w:r>
      <w:r w:rsidRPr="000064BA">
        <w:rPr>
          <w:rFonts w:ascii="David" w:hAnsi="David"/>
          <w:sz w:val="22"/>
          <w:szCs w:val="22"/>
          <w:rtl/>
        </w:rPr>
        <w:t xml:space="preserve"> - אחד או יותר מאלה:</w:t>
      </w:r>
    </w:p>
    <w:p w:rsidR="00927F0F" w:rsidRDefault="000064BA" w:rsidP="00927F0F">
      <w:pPr>
        <w:pStyle w:val="21"/>
        <w:numPr>
          <w:ilvl w:val="0"/>
          <w:numId w:val="2"/>
        </w:numPr>
        <w:tabs>
          <w:tab w:val="clear" w:pos="1418"/>
        </w:tabs>
        <w:bidi/>
        <w:spacing w:after="0"/>
        <w:ind w:left="624" w:hanging="340"/>
        <w:rPr>
          <w:rFonts w:ascii="David" w:hAnsi="David"/>
          <w:sz w:val="22"/>
        </w:rPr>
      </w:pPr>
      <w:r w:rsidRPr="000064BA">
        <w:rPr>
          <w:rFonts w:ascii="David" w:hAnsi="David"/>
          <w:sz w:val="22"/>
          <w:rtl/>
        </w:rPr>
        <w:t>בעל היתר לביצוע העבודה, לפי הוראות כל דין;</w:t>
      </w:r>
    </w:p>
    <w:p w:rsidR="00927F0F" w:rsidRDefault="000064BA" w:rsidP="00927F0F">
      <w:pPr>
        <w:pStyle w:val="21"/>
        <w:numPr>
          <w:ilvl w:val="0"/>
          <w:numId w:val="2"/>
        </w:numPr>
        <w:tabs>
          <w:tab w:val="clear" w:pos="1418"/>
        </w:tabs>
        <w:bidi/>
        <w:spacing w:after="0"/>
        <w:ind w:left="624" w:hanging="340"/>
        <w:rPr>
          <w:rFonts w:ascii="David" w:hAnsi="David"/>
          <w:sz w:val="22"/>
        </w:rPr>
      </w:pPr>
      <w:r w:rsidRPr="00927F0F">
        <w:rPr>
          <w:rFonts w:ascii="David" w:hAnsi="David"/>
          <w:sz w:val="22"/>
          <w:rtl/>
        </w:rPr>
        <w:t>מי שמוטלת עליו חובה להשיג היתר לביצוע העבודה, לפי הוראות כל דין;</w:t>
      </w:r>
    </w:p>
    <w:p w:rsidR="00927F0F" w:rsidRDefault="000064BA" w:rsidP="00927F0F">
      <w:pPr>
        <w:pStyle w:val="21"/>
        <w:numPr>
          <w:ilvl w:val="0"/>
          <w:numId w:val="2"/>
        </w:numPr>
        <w:tabs>
          <w:tab w:val="clear" w:pos="1418"/>
        </w:tabs>
        <w:bidi/>
        <w:spacing w:after="0"/>
        <w:ind w:left="624" w:hanging="340"/>
        <w:rPr>
          <w:rFonts w:ascii="David" w:hAnsi="David"/>
          <w:sz w:val="22"/>
        </w:rPr>
      </w:pPr>
      <w:r w:rsidRPr="00927F0F">
        <w:rPr>
          <w:rFonts w:ascii="David" w:hAnsi="David"/>
          <w:sz w:val="22"/>
          <w:rtl/>
        </w:rPr>
        <w:t>בעלי הבניין;</w:t>
      </w:r>
    </w:p>
    <w:p w:rsidR="00927F0F" w:rsidRDefault="000064BA" w:rsidP="00927F0F">
      <w:pPr>
        <w:pStyle w:val="21"/>
        <w:numPr>
          <w:ilvl w:val="0"/>
          <w:numId w:val="2"/>
        </w:numPr>
        <w:tabs>
          <w:tab w:val="clear" w:pos="1418"/>
        </w:tabs>
        <w:bidi/>
        <w:spacing w:after="0"/>
        <w:ind w:left="624" w:hanging="340"/>
        <w:rPr>
          <w:rFonts w:ascii="David" w:hAnsi="David"/>
          <w:sz w:val="22"/>
        </w:rPr>
      </w:pPr>
      <w:r w:rsidRPr="00927F0F">
        <w:rPr>
          <w:rFonts w:ascii="David" w:hAnsi="David"/>
          <w:sz w:val="22"/>
          <w:rtl/>
        </w:rPr>
        <w:t>המבצע בפועל את העבודה;</w:t>
      </w:r>
    </w:p>
    <w:p w:rsidR="000064BA" w:rsidRPr="00927F0F" w:rsidRDefault="000064BA" w:rsidP="00927F0F">
      <w:pPr>
        <w:pStyle w:val="21"/>
        <w:numPr>
          <w:ilvl w:val="0"/>
          <w:numId w:val="2"/>
        </w:numPr>
        <w:tabs>
          <w:tab w:val="clear" w:pos="1418"/>
        </w:tabs>
        <w:bidi/>
        <w:spacing w:after="0"/>
        <w:ind w:left="624" w:hanging="340"/>
        <w:rPr>
          <w:rFonts w:ascii="David" w:hAnsi="David"/>
          <w:sz w:val="22"/>
          <w:rtl/>
        </w:rPr>
      </w:pPr>
      <w:r w:rsidRPr="00927F0F">
        <w:rPr>
          <w:rFonts w:ascii="David" w:hAnsi="David"/>
          <w:sz w:val="22"/>
          <w:rtl/>
        </w:rPr>
        <w:t>האחראי לעבודה, לרבות האדריכל, המהנדס, הקבלן או סוכניהם;</w:t>
      </w:r>
    </w:p>
    <w:p w:rsidR="000064BA" w:rsidRPr="000064BA" w:rsidRDefault="000064BA" w:rsidP="000064BA">
      <w:pPr>
        <w:pStyle w:val="ab"/>
        <w:rPr>
          <w:rFonts w:ascii="David" w:hAnsi="David"/>
          <w:sz w:val="22"/>
          <w:szCs w:val="22"/>
          <w:rtl/>
        </w:rPr>
      </w:pPr>
      <w:r w:rsidRPr="000064BA">
        <w:rPr>
          <w:rFonts w:ascii="David" w:hAnsi="David"/>
          <w:b/>
          <w:bCs/>
          <w:sz w:val="22"/>
          <w:szCs w:val="22"/>
          <w:rtl/>
        </w:rPr>
        <w:t>"בניין"</w:t>
      </w:r>
      <w:r w:rsidRPr="000064BA">
        <w:rPr>
          <w:rFonts w:ascii="David" w:hAnsi="David"/>
          <w:sz w:val="22"/>
          <w:szCs w:val="22"/>
          <w:rtl/>
        </w:rPr>
        <w:t xml:space="preserve"> - מבנה, בין שהוא קבוע ובין שאינו קבוע, בין שהוא בנוי אבן ובין שהוא בנוי בטון, טיט, ברזל, עץ או חומר אחר, לרבות -</w:t>
      </w:r>
    </w:p>
    <w:p w:rsidR="00927F0F" w:rsidRDefault="000064BA" w:rsidP="00927F0F">
      <w:pPr>
        <w:pStyle w:val="21"/>
        <w:numPr>
          <w:ilvl w:val="0"/>
          <w:numId w:val="4"/>
        </w:numPr>
        <w:bidi/>
        <w:spacing w:after="0"/>
        <w:ind w:left="624" w:hanging="340"/>
        <w:rPr>
          <w:rFonts w:ascii="David" w:hAnsi="David"/>
          <w:sz w:val="22"/>
        </w:rPr>
      </w:pPr>
      <w:r w:rsidRPr="000064BA">
        <w:rPr>
          <w:rFonts w:ascii="David" w:hAnsi="David"/>
          <w:sz w:val="22"/>
          <w:rtl/>
        </w:rPr>
        <w:t>יסוד, קיר, גג, ארובה, מרפסת, גזוזטרה, כרכוב או בליטה, וכן חלק של בניין או דבר המחובר אליו;</w:t>
      </w:r>
    </w:p>
    <w:p w:rsidR="00927F0F" w:rsidRDefault="000064BA" w:rsidP="00927F0F">
      <w:pPr>
        <w:pStyle w:val="21"/>
        <w:numPr>
          <w:ilvl w:val="0"/>
          <w:numId w:val="4"/>
        </w:numPr>
        <w:bidi/>
        <w:spacing w:after="0"/>
        <w:ind w:left="624" w:hanging="340"/>
        <w:rPr>
          <w:rFonts w:ascii="David" w:hAnsi="David"/>
          <w:sz w:val="22"/>
        </w:rPr>
      </w:pPr>
      <w:r w:rsidRPr="00927F0F">
        <w:rPr>
          <w:rFonts w:ascii="David" w:hAnsi="David"/>
          <w:sz w:val="22"/>
          <w:rtl/>
        </w:rPr>
        <w:t>סוללת עפר, גדר, משוכה או מבנה אחר, הגודר, מקיף או תוחם או מיועד לגדור, להקיף או לתחום שטח קרקע או חלל;</w:t>
      </w:r>
    </w:p>
    <w:p w:rsidR="000064BA" w:rsidRPr="00927F0F" w:rsidRDefault="000064BA" w:rsidP="00927F0F">
      <w:pPr>
        <w:pStyle w:val="21"/>
        <w:numPr>
          <w:ilvl w:val="0"/>
          <w:numId w:val="4"/>
        </w:numPr>
        <w:bidi/>
        <w:spacing w:after="0"/>
        <w:ind w:left="624" w:hanging="340"/>
        <w:rPr>
          <w:rFonts w:ascii="David" w:hAnsi="David"/>
          <w:sz w:val="22"/>
          <w:rtl/>
        </w:rPr>
      </w:pPr>
      <w:r w:rsidRPr="00927F0F">
        <w:rPr>
          <w:rFonts w:ascii="David" w:hAnsi="David"/>
          <w:sz w:val="22"/>
          <w:rtl/>
        </w:rPr>
        <w:t>בור, שוחה, תעלה, חפירה, חציבה, וכל שינוי של פני הקרקע;</w:t>
      </w:r>
    </w:p>
    <w:p w:rsidR="000064BA" w:rsidRPr="000064BA" w:rsidRDefault="000064BA" w:rsidP="000064BA">
      <w:pPr>
        <w:pStyle w:val="ab"/>
        <w:rPr>
          <w:rFonts w:ascii="David" w:hAnsi="David"/>
          <w:sz w:val="22"/>
          <w:szCs w:val="22"/>
          <w:rtl/>
        </w:rPr>
      </w:pPr>
      <w:r w:rsidRPr="000064BA">
        <w:rPr>
          <w:rFonts w:ascii="David" w:hAnsi="David"/>
          <w:b/>
          <w:bCs/>
          <w:sz w:val="22"/>
          <w:szCs w:val="22"/>
          <w:rtl/>
        </w:rPr>
        <w:t>"בעל בניין"</w:t>
      </w:r>
      <w:r w:rsidRPr="000064BA">
        <w:rPr>
          <w:rFonts w:ascii="David" w:hAnsi="David"/>
          <w:sz w:val="22"/>
          <w:szCs w:val="22"/>
          <w:rtl/>
        </w:rPr>
        <w:t xml:space="preserve"> - אחד או יותר מאלה:</w:t>
      </w:r>
    </w:p>
    <w:p w:rsidR="00574187" w:rsidRDefault="000064BA" w:rsidP="00574187">
      <w:pPr>
        <w:pStyle w:val="21"/>
        <w:numPr>
          <w:ilvl w:val="0"/>
          <w:numId w:val="6"/>
        </w:numPr>
        <w:tabs>
          <w:tab w:val="clear" w:pos="1418"/>
        </w:tabs>
        <w:bidi/>
        <w:spacing w:after="0"/>
        <w:ind w:left="624" w:hanging="340"/>
        <w:rPr>
          <w:rFonts w:ascii="David" w:hAnsi="David"/>
          <w:sz w:val="22"/>
        </w:rPr>
      </w:pPr>
      <w:r w:rsidRPr="000064BA">
        <w:rPr>
          <w:rFonts w:ascii="David" w:hAnsi="David"/>
          <w:sz w:val="22"/>
          <w:rtl/>
        </w:rPr>
        <w:t>הבעל הרשום של הבניין;</w:t>
      </w:r>
    </w:p>
    <w:p w:rsidR="00574187" w:rsidRDefault="000064BA" w:rsidP="00574187">
      <w:pPr>
        <w:pStyle w:val="21"/>
        <w:numPr>
          <w:ilvl w:val="0"/>
          <w:numId w:val="6"/>
        </w:numPr>
        <w:tabs>
          <w:tab w:val="clear" w:pos="1418"/>
        </w:tabs>
        <w:bidi/>
        <w:spacing w:after="0"/>
        <w:ind w:left="624" w:hanging="340"/>
        <w:rPr>
          <w:rFonts w:ascii="David" w:hAnsi="David"/>
          <w:sz w:val="22"/>
        </w:rPr>
      </w:pPr>
      <w:r w:rsidRPr="00574187">
        <w:rPr>
          <w:rFonts w:ascii="David" w:hAnsi="David"/>
          <w:sz w:val="22"/>
          <w:rtl/>
        </w:rPr>
        <w:t>אדם המקבל או זכאי לקבל הכנסה מבניין או שהיה מקבלה אילו הבניין היה נותן הכנסה, בין בזכותו הוא ובין כמורשה, כנאמן או כבא כוח;</w:t>
      </w:r>
    </w:p>
    <w:p w:rsidR="000064BA" w:rsidRPr="00574187" w:rsidRDefault="000064BA" w:rsidP="00574187">
      <w:pPr>
        <w:pStyle w:val="21"/>
        <w:numPr>
          <w:ilvl w:val="0"/>
          <w:numId w:val="6"/>
        </w:numPr>
        <w:tabs>
          <w:tab w:val="clear" w:pos="1418"/>
        </w:tabs>
        <w:bidi/>
        <w:spacing w:after="0"/>
        <w:ind w:left="624" w:hanging="340"/>
        <w:rPr>
          <w:rFonts w:ascii="David" w:hAnsi="David"/>
          <w:sz w:val="22"/>
          <w:rtl/>
        </w:rPr>
      </w:pPr>
      <w:r w:rsidRPr="00574187">
        <w:rPr>
          <w:rFonts w:ascii="David" w:hAnsi="David"/>
          <w:sz w:val="22"/>
          <w:rtl/>
        </w:rPr>
        <w:t>נציגות בית משותף כמשמעותה בסעיף 65 בחוק המקרקעין, התשכ"ט-1969</w:t>
      </w:r>
      <w:r w:rsidR="007C3AA5">
        <w:rPr>
          <w:rStyle w:val="af1"/>
          <w:rFonts w:ascii="David" w:hAnsi="David"/>
          <w:sz w:val="22"/>
          <w:rtl/>
        </w:rPr>
        <w:footnoteReference w:id="2"/>
      </w:r>
      <w:r w:rsidRPr="00574187">
        <w:rPr>
          <w:rFonts w:ascii="David" w:hAnsi="David"/>
          <w:sz w:val="22"/>
          <w:rtl/>
        </w:rPr>
        <w:t>;</w:t>
      </w:r>
    </w:p>
    <w:p w:rsidR="000064BA" w:rsidRPr="000064BA" w:rsidRDefault="000064BA" w:rsidP="00574187">
      <w:pPr>
        <w:pStyle w:val="ab"/>
        <w:ind w:left="284" w:hanging="284"/>
        <w:rPr>
          <w:rFonts w:ascii="David" w:hAnsi="David"/>
          <w:sz w:val="22"/>
          <w:szCs w:val="22"/>
          <w:rtl/>
        </w:rPr>
      </w:pPr>
      <w:r w:rsidRPr="000064BA">
        <w:rPr>
          <w:rFonts w:ascii="David" w:hAnsi="David"/>
          <w:b/>
          <w:bCs/>
          <w:sz w:val="22"/>
          <w:szCs w:val="22"/>
          <w:rtl/>
        </w:rPr>
        <w:t>"העיריה"</w:t>
      </w:r>
      <w:r w:rsidRPr="000064BA">
        <w:rPr>
          <w:rFonts w:ascii="David" w:hAnsi="David"/>
          <w:sz w:val="22"/>
          <w:szCs w:val="22"/>
          <w:rtl/>
        </w:rPr>
        <w:t xml:space="preserve"> - עיריית באקה-ג'ת;</w:t>
      </w:r>
    </w:p>
    <w:p w:rsidR="000064BA" w:rsidRPr="000064BA" w:rsidRDefault="000064BA" w:rsidP="00574187">
      <w:pPr>
        <w:pStyle w:val="ab"/>
        <w:ind w:left="284" w:hanging="284"/>
        <w:rPr>
          <w:rFonts w:ascii="David" w:hAnsi="David"/>
          <w:sz w:val="22"/>
          <w:szCs w:val="22"/>
          <w:rtl/>
        </w:rPr>
      </w:pPr>
      <w:r w:rsidRPr="000064BA">
        <w:rPr>
          <w:rFonts w:ascii="David" w:hAnsi="David"/>
          <w:b/>
          <w:bCs/>
          <w:sz w:val="22"/>
          <w:szCs w:val="22"/>
          <w:rtl/>
        </w:rPr>
        <w:t>"המהנדס"</w:t>
      </w:r>
      <w:r w:rsidRPr="000064BA">
        <w:rPr>
          <w:rFonts w:ascii="David" w:hAnsi="David"/>
          <w:sz w:val="22"/>
          <w:szCs w:val="22"/>
          <w:rtl/>
        </w:rPr>
        <w:t xml:space="preserve"> - כמשמעותו בחוק הרשויות המקומיות (מהנדס רשות מקומית), התשנ"ב-1991</w:t>
      </w:r>
      <w:r w:rsidR="007C3AA5">
        <w:rPr>
          <w:rStyle w:val="af1"/>
          <w:rFonts w:ascii="David" w:hAnsi="David"/>
          <w:sz w:val="22"/>
          <w:szCs w:val="22"/>
          <w:rtl/>
        </w:rPr>
        <w:footnoteReference w:id="3"/>
      </w:r>
      <w:r w:rsidRPr="000064BA">
        <w:rPr>
          <w:rFonts w:ascii="David" w:hAnsi="David"/>
          <w:sz w:val="22"/>
          <w:szCs w:val="22"/>
          <w:rtl/>
        </w:rPr>
        <w:t>, שמינתה העיריה למהנדס, לרבות מי שהמהנדס העביר אליו בכתב את סמכויותיו לפי חוק עזר זה, כולן או מקצתן;</w:t>
      </w:r>
    </w:p>
    <w:p w:rsidR="000064BA" w:rsidRPr="000064BA" w:rsidRDefault="000064BA" w:rsidP="00574187">
      <w:pPr>
        <w:pStyle w:val="ab"/>
        <w:ind w:left="284" w:hanging="284"/>
        <w:rPr>
          <w:rFonts w:ascii="David" w:hAnsi="David"/>
          <w:sz w:val="22"/>
          <w:szCs w:val="22"/>
          <w:rtl/>
        </w:rPr>
      </w:pPr>
      <w:r w:rsidRPr="000064BA">
        <w:rPr>
          <w:rFonts w:ascii="David" w:hAnsi="David"/>
          <w:b/>
          <w:bCs/>
          <w:sz w:val="22"/>
          <w:szCs w:val="22"/>
          <w:rtl/>
        </w:rPr>
        <w:t>"הממונה על המחוז"</w:t>
      </w:r>
      <w:r w:rsidRPr="000064BA">
        <w:rPr>
          <w:rFonts w:ascii="David" w:hAnsi="David"/>
          <w:sz w:val="22"/>
          <w:szCs w:val="22"/>
          <w:rtl/>
        </w:rPr>
        <w:t xml:space="preserve"> - הממונה על מחוז חיפה במשרד הפנים;</w:t>
      </w:r>
    </w:p>
    <w:p w:rsidR="000064BA" w:rsidRPr="000064BA" w:rsidRDefault="000064BA" w:rsidP="00574187">
      <w:pPr>
        <w:pStyle w:val="ab"/>
        <w:ind w:left="284" w:hanging="284"/>
        <w:rPr>
          <w:rFonts w:ascii="David" w:hAnsi="David"/>
          <w:sz w:val="22"/>
          <w:szCs w:val="22"/>
          <w:rtl/>
        </w:rPr>
      </w:pPr>
      <w:r w:rsidRPr="000064BA">
        <w:rPr>
          <w:rFonts w:ascii="David" w:hAnsi="David"/>
          <w:b/>
          <w:bCs/>
          <w:sz w:val="22"/>
          <w:szCs w:val="22"/>
          <w:rtl/>
        </w:rPr>
        <w:t>"מחזיק"</w:t>
      </w:r>
      <w:r w:rsidRPr="000064BA">
        <w:rPr>
          <w:rFonts w:ascii="David" w:hAnsi="David"/>
          <w:sz w:val="22"/>
          <w:szCs w:val="22"/>
          <w:rtl/>
        </w:rPr>
        <w:t xml:space="preserve"> - אדם המחזיק למעשה בנכס או בחלק ממנו, כבעל, כדייר, כשוכר או באופן אחר;</w:t>
      </w:r>
    </w:p>
    <w:p w:rsidR="000064BA" w:rsidRPr="000064BA" w:rsidRDefault="000064BA" w:rsidP="00574187">
      <w:pPr>
        <w:pStyle w:val="ab"/>
        <w:ind w:left="284" w:hanging="284"/>
        <w:rPr>
          <w:rFonts w:ascii="David" w:hAnsi="David"/>
          <w:sz w:val="22"/>
          <w:szCs w:val="22"/>
          <w:rtl/>
        </w:rPr>
      </w:pPr>
      <w:r w:rsidRPr="000064BA">
        <w:rPr>
          <w:rFonts w:ascii="David" w:hAnsi="David"/>
          <w:b/>
          <w:bCs/>
          <w:sz w:val="22"/>
          <w:szCs w:val="22"/>
          <w:rtl/>
        </w:rPr>
        <w:t>"מפקח"</w:t>
      </w:r>
      <w:r w:rsidRPr="000064BA">
        <w:rPr>
          <w:rFonts w:ascii="David" w:hAnsi="David"/>
          <w:sz w:val="22"/>
          <w:szCs w:val="22"/>
          <w:rtl/>
        </w:rPr>
        <w:t xml:space="preserve"> - מי שראש העיריה מינהו בכתב למפקח </w:t>
      </w:r>
      <w:proofErr w:type="spellStart"/>
      <w:r w:rsidRPr="000064BA">
        <w:rPr>
          <w:rFonts w:ascii="David" w:hAnsi="David"/>
          <w:sz w:val="22"/>
          <w:szCs w:val="22"/>
          <w:rtl/>
        </w:rPr>
        <w:t>לענין</w:t>
      </w:r>
      <w:proofErr w:type="spellEnd"/>
      <w:r w:rsidRPr="000064BA">
        <w:rPr>
          <w:rFonts w:ascii="David" w:hAnsi="David"/>
          <w:sz w:val="22"/>
          <w:szCs w:val="22"/>
          <w:rtl/>
        </w:rPr>
        <w:t xml:space="preserve"> חוק עזר זה;</w:t>
      </w:r>
    </w:p>
    <w:p w:rsidR="000064BA" w:rsidRPr="000064BA" w:rsidRDefault="000064BA" w:rsidP="00574187">
      <w:pPr>
        <w:pStyle w:val="ab"/>
        <w:ind w:left="284" w:hanging="284"/>
        <w:rPr>
          <w:rFonts w:ascii="David" w:hAnsi="David"/>
          <w:sz w:val="22"/>
          <w:szCs w:val="22"/>
          <w:rtl/>
        </w:rPr>
      </w:pPr>
      <w:r w:rsidRPr="000064BA">
        <w:rPr>
          <w:rFonts w:ascii="David" w:hAnsi="David"/>
          <w:b/>
          <w:bCs/>
          <w:sz w:val="22"/>
          <w:szCs w:val="22"/>
          <w:rtl/>
        </w:rPr>
        <w:t>"נכס"</w:t>
      </w:r>
      <w:r w:rsidRPr="000064BA">
        <w:rPr>
          <w:rFonts w:ascii="David" w:hAnsi="David"/>
          <w:sz w:val="22"/>
          <w:szCs w:val="22"/>
          <w:rtl/>
        </w:rPr>
        <w:t xml:space="preserve"> - בניין, בית, מקרקעין או כל חלק מהם, בין תפוסים ובין שאינם תפוסים;</w:t>
      </w:r>
    </w:p>
    <w:p w:rsidR="000064BA" w:rsidRPr="000064BA" w:rsidRDefault="000064BA" w:rsidP="00574187">
      <w:pPr>
        <w:pStyle w:val="ab"/>
        <w:ind w:left="284" w:hanging="284"/>
        <w:rPr>
          <w:rFonts w:ascii="David" w:hAnsi="David"/>
          <w:sz w:val="22"/>
          <w:szCs w:val="22"/>
          <w:rtl/>
        </w:rPr>
      </w:pPr>
      <w:r w:rsidRPr="000064BA">
        <w:rPr>
          <w:rFonts w:ascii="David" w:hAnsi="David"/>
          <w:b/>
          <w:bCs/>
          <w:sz w:val="22"/>
          <w:szCs w:val="22"/>
          <w:rtl/>
        </w:rPr>
        <w:t>"עבודה"</w:t>
      </w:r>
      <w:r w:rsidRPr="000064BA">
        <w:rPr>
          <w:rFonts w:ascii="David" w:hAnsi="David"/>
          <w:sz w:val="22"/>
          <w:szCs w:val="22"/>
          <w:rtl/>
        </w:rPr>
        <w:t xml:space="preserve"> - חפירה, חציבה וכל שינוי של פני הקרקע, הקמתו של בניין או הריסתו, כולו או מקצתו, הוספת תוספת לבניין קיים או תיקון הבניין;</w:t>
      </w:r>
    </w:p>
    <w:p w:rsidR="000064BA" w:rsidRPr="000064BA" w:rsidRDefault="000064BA" w:rsidP="00574187">
      <w:pPr>
        <w:pStyle w:val="ab"/>
        <w:ind w:left="284" w:hanging="284"/>
        <w:rPr>
          <w:rFonts w:ascii="David" w:hAnsi="David"/>
          <w:sz w:val="22"/>
          <w:szCs w:val="22"/>
          <w:rtl/>
        </w:rPr>
      </w:pPr>
      <w:r w:rsidRPr="000064BA">
        <w:rPr>
          <w:rFonts w:ascii="David" w:hAnsi="David"/>
          <w:b/>
          <w:bCs/>
          <w:sz w:val="22"/>
          <w:szCs w:val="22"/>
          <w:rtl/>
        </w:rPr>
        <w:t>"ראש העיריה"</w:t>
      </w:r>
      <w:r w:rsidRPr="000064BA">
        <w:rPr>
          <w:rFonts w:ascii="David" w:hAnsi="David"/>
          <w:sz w:val="22"/>
          <w:szCs w:val="22"/>
          <w:rtl/>
        </w:rPr>
        <w:t xml:space="preserve"> - לרבות עובד העיריה שראש העיריה העביר אליו בכתב את סמכויותיו לפי חוק עזר זה, כולן או מקצתן.</w:t>
      </w:r>
    </w:p>
    <w:p w:rsidR="000064BA" w:rsidRPr="000064BA" w:rsidRDefault="000064BA" w:rsidP="00574187">
      <w:pPr>
        <w:pStyle w:val="2"/>
        <w:rPr>
          <w:rtl/>
        </w:rPr>
      </w:pPr>
      <w:r w:rsidRPr="000064BA">
        <w:rPr>
          <w:rtl/>
        </w:rPr>
        <w:t>עריכת בדיקה</w:t>
      </w:r>
    </w:p>
    <w:p w:rsidR="00AE74F1" w:rsidRDefault="000064BA" w:rsidP="000064BA">
      <w:pPr>
        <w:pStyle w:val="ae"/>
        <w:rPr>
          <w:rFonts w:ascii="David" w:hAnsi="David"/>
          <w:bCs/>
          <w:sz w:val="22"/>
          <w:szCs w:val="22"/>
          <w:rtl/>
        </w:rPr>
      </w:pPr>
      <w:r w:rsidRPr="000064BA">
        <w:rPr>
          <w:rFonts w:ascii="David" w:hAnsi="David"/>
          <w:bCs/>
          <w:sz w:val="22"/>
          <w:szCs w:val="22"/>
          <w:rtl/>
        </w:rPr>
        <w:t>2.</w:t>
      </w:r>
    </w:p>
    <w:p w:rsidR="00F873C3" w:rsidRDefault="000064BA" w:rsidP="00F873C3">
      <w:pPr>
        <w:pStyle w:val="ae"/>
        <w:numPr>
          <w:ilvl w:val="0"/>
          <w:numId w:val="8"/>
        </w:numPr>
        <w:tabs>
          <w:tab w:val="clear" w:pos="624"/>
          <w:tab w:val="clear" w:pos="651"/>
        </w:tabs>
        <w:ind w:left="624" w:hanging="340"/>
        <w:rPr>
          <w:rFonts w:ascii="David" w:hAnsi="David"/>
          <w:sz w:val="22"/>
          <w:szCs w:val="22"/>
        </w:rPr>
      </w:pPr>
      <w:r w:rsidRPr="000064BA">
        <w:rPr>
          <w:rFonts w:ascii="David" w:hAnsi="David"/>
          <w:sz w:val="22"/>
          <w:szCs w:val="22"/>
          <w:rtl/>
        </w:rPr>
        <w:t>בעל בניין יחזיק את הבניין במצב המבטיח את שלום המחזיקים, את שלום הציבור ואת ביטחון הנכסים הסמוכים לבניין.</w:t>
      </w:r>
    </w:p>
    <w:p w:rsidR="00F873C3" w:rsidRDefault="000064BA" w:rsidP="00F873C3">
      <w:pPr>
        <w:pStyle w:val="ae"/>
        <w:numPr>
          <w:ilvl w:val="0"/>
          <w:numId w:val="8"/>
        </w:numPr>
        <w:tabs>
          <w:tab w:val="clear" w:pos="624"/>
          <w:tab w:val="clear" w:pos="651"/>
        </w:tabs>
        <w:ind w:left="624" w:hanging="340"/>
        <w:rPr>
          <w:rFonts w:ascii="David" w:hAnsi="David"/>
          <w:sz w:val="22"/>
          <w:szCs w:val="22"/>
        </w:rPr>
      </w:pPr>
      <w:r w:rsidRPr="00F873C3">
        <w:rPr>
          <w:rFonts w:ascii="David" w:hAnsi="David"/>
          <w:sz w:val="22"/>
          <w:szCs w:val="22"/>
          <w:rtl/>
        </w:rPr>
        <w:t xml:space="preserve">היה לבעל בניין אן למחזיק בבניין, יסוד סביר להניח, כי הבניין עלול לסכן את המחזיקים, את הציבור, או את הנכסים הסמוכים לו, יודיע על כך מיד למהנדס ויבקש את בדיקת </w:t>
      </w:r>
      <w:proofErr w:type="spellStart"/>
      <w:r w:rsidRPr="00F873C3">
        <w:rPr>
          <w:rFonts w:ascii="David" w:hAnsi="David"/>
          <w:sz w:val="22"/>
          <w:szCs w:val="22"/>
          <w:rtl/>
        </w:rPr>
        <w:t>הענין</w:t>
      </w:r>
      <w:proofErr w:type="spellEnd"/>
      <w:r w:rsidRPr="00F873C3">
        <w:rPr>
          <w:rFonts w:ascii="David" w:hAnsi="David"/>
          <w:sz w:val="22"/>
          <w:szCs w:val="22"/>
          <w:rtl/>
        </w:rPr>
        <w:t>.</w:t>
      </w:r>
    </w:p>
    <w:p w:rsidR="00F873C3" w:rsidRPr="00F873C3" w:rsidRDefault="000064BA" w:rsidP="00F873C3">
      <w:pPr>
        <w:pStyle w:val="ae"/>
        <w:numPr>
          <w:ilvl w:val="0"/>
          <w:numId w:val="8"/>
        </w:numPr>
        <w:tabs>
          <w:tab w:val="clear" w:pos="624"/>
          <w:tab w:val="clear" w:pos="651"/>
        </w:tabs>
        <w:ind w:left="624" w:hanging="340"/>
        <w:rPr>
          <w:rFonts w:ascii="David" w:hAnsi="David"/>
          <w:sz w:val="22"/>
          <w:szCs w:val="22"/>
        </w:rPr>
      </w:pPr>
      <w:r w:rsidRPr="00F873C3">
        <w:rPr>
          <w:rFonts w:ascii="David" w:hAnsi="David"/>
          <w:sz w:val="22"/>
          <w:szCs w:val="22"/>
          <w:rtl/>
        </w:rPr>
        <w:t>המהנדס יערוך מזמן לזמן, בין ביוזמתו ובין לבקשת בעל בניין, בדיקה של בניין העלול לסכן את המחזיקים, את הציבור או את הנכסים הסמוכים לבניין</w:t>
      </w:r>
      <w:r w:rsidRPr="00F873C3">
        <w:rPr>
          <w:rFonts w:ascii="David" w:hAnsi="David"/>
          <w:i/>
          <w:iCs/>
          <w:sz w:val="22"/>
          <w:szCs w:val="22"/>
          <w:rtl/>
        </w:rPr>
        <w:t>.</w:t>
      </w:r>
    </w:p>
    <w:p w:rsidR="000064BA" w:rsidRPr="00F873C3" w:rsidRDefault="000064BA" w:rsidP="00F873C3">
      <w:pPr>
        <w:pStyle w:val="ae"/>
        <w:numPr>
          <w:ilvl w:val="0"/>
          <w:numId w:val="8"/>
        </w:numPr>
        <w:tabs>
          <w:tab w:val="clear" w:pos="624"/>
          <w:tab w:val="clear" w:pos="651"/>
        </w:tabs>
        <w:ind w:left="624" w:hanging="340"/>
        <w:rPr>
          <w:rFonts w:ascii="David" w:hAnsi="David"/>
          <w:sz w:val="22"/>
          <w:szCs w:val="22"/>
          <w:rtl/>
        </w:rPr>
      </w:pPr>
      <w:r w:rsidRPr="00F873C3">
        <w:rPr>
          <w:rFonts w:ascii="David" w:hAnsi="David"/>
          <w:sz w:val="22"/>
          <w:szCs w:val="22"/>
          <w:rtl/>
        </w:rPr>
        <w:t xml:space="preserve">היה צורך, לפי חוות דעתו של המהנדס, לערוך בדיקה נוספת בידי גורם חוץ, תיערך הבדיקה ותוצאותיה יימסרו </w:t>
      </w:r>
      <w:proofErr w:type="spellStart"/>
      <w:r w:rsidRPr="00F873C3">
        <w:rPr>
          <w:rFonts w:ascii="David" w:hAnsi="David"/>
          <w:sz w:val="22"/>
          <w:szCs w:val="22"/>
          <w:rtl/>
        </w:rPr>
        <w:t>לעיריה</w:t>
      </w:r>
      <w:proofErr w:type="spellEnd"/>
      <w:r w:rsidRPr="00F873C3">
        <w:rPr>
          <w:rFonts w:ascii="David" w:hAnsi="David"/>
          <w:sz w:val="22"/>
          <w:szCs w:val="22"/>
          <w:rtl/>
        </w:rPr>
        <w:t xml:space="preserve"> בתוך המועד שיקבע המהנדס; היה והבדיקה העלתה כי יש להרוס את הבניין, כי אז </w:t>
      </w:r>
      <w:proofErr w:type="spellStart"/>
      <w:r w:rsidRPr="00F873C3">
        <w:rPr>
          <w:rFonts w:ascii="David" w:hAnsi="David"/>
          <w:sz w:val="22"/>
          <w:szCs w:val="22"/>
          <w:rtl/>
        </w:rPr>
        <w:t>יחוייב</w:t>
      </w:r>
      <w:proofErr w:type="spellEnd"/>
      <w:r w:rsidRPr="00F873C3">
        <w:rPr>
          <w:rFonts w:ascii="David" w:hAnsi="David"/>
          <w:sz w:val="22"/>
          <w:szCs w:val="22"/>
          <w:rtl/>
        </w:rPr>
        <w:t xml:space="preserve"> בעל הבניין בעלות הבדיקה.</w:t>
      </w:r>
    </w:p>
    <w:p w:rsidR="000064BA" w:rsidRPr="000064BA" w:rsidRDefault="000064BA" w:rsidP="00F873C3">
      <w:pPr>
        <w:pStyle w:val="2"/>
      </w:pPr>
      <w:r w:rsidRPr="000064BA">
        <w:rPr>
          <w:rtl/>
        </w:rPr>
        <w:t>דרישה לביצוע עבודה</w:t>
      </w:r>
    </w:p>
    <w:p w:rsidR="00AE74F1" w:rsidRDefault="000064BA" w:rsidP="000064BA">
      <w:pPr>
        <w:pStyle w:val="ae"/>
        <w:rPr>
          <w:rFonts w:ascii="David" w:hAnsi="David"/>
          <w:b/>
          <w:bCs/>
          <w:sz w:val="22"/>
          <w:szCs w:val="22"/>
          <w:rtl/>
        </w:rPr>
      </w:pPr>
      <w:r w:rsidRPr="000064BA">
        <w:rPr>
          <w:rFonts w:ascii="David" w:hAnsi="David"/>
          <w:b/>
          <w:bCs/>
          <w:sz w:val="22"/>
          <w:szCs w:val="22"/>
          <w:rtl/>
        </w:rPr>
        <w:t>3.</w:t>
      </w:r>
    </w:p>
    <w:p w:rsidR="00F873C3" w:rsidRDefault="000064BA" w:rsidP="00F873C3">
      <w:pPr>
        <w:pStyle w:val="ae"/>
        <w:numPr>
          <w:ilvl w:val="0"/>
          <w:numId w:val="10"/>
        </w:numPr>
        <w:tabs>
          <w:tab w:val="clear" w:pos="624"/>
          <w:tab w:val="clear" w:pos="651"/>
        </w:tabs>
        <w:ind w:left="624" w:hanging="340"/>
        <w:rPr>
          <w:rFonts w:ascii="David" w:hAnsi="David"/>
          <w:sz w:val="22"/>
          <w:szCs w:val="22"/>
        </w:rPr>
      </w:pPr>
      <w:r w:rsidRPr="000064BA">
        <w:rPr>
          <w:rFonts w:ascii="David" w:hAnsi="David"/>
          <w:sz w:val="22"/>
          <w:szCs w:val="22"/>
          <w:rtl/>
        </w:rPr>
        <w:t>סבר ראש העיריה, על פי חוות דעת של המהנדס, כי בניין עלול לסכן את המחזיקים, את הציבור או את הנכסים הסמוכים, רשאי הוא לדרוש, בהודעה בכתב, מבעל הבניין לבצע את העבודות ולנקוט אמצעי זהירות כמפורט בהודעה באופן ובזמן שנקבע בה; ראש העיריה יזהיר את בעל הבניין באותה הודעה, כי אם הוא לא ימלא אחר הדרישה להנחת דעתה של העיריה תהא העיריה רשאית לעשות זאת בעצמה על חשבונו, בלי לפגוע בכל עונש או תרופה אחרת.</w:t>
      </w:r>
    </w:p>
    <w:p w:rsidR="00F873C3" w:rsidRDefault="000064BA" w:rsidP="00F873C3">
      <w:pPr>
        <w:pStyle w:val="ae"/>
        <w:numPr>
          <w:ilvl w:val="0"/>
          <w:numId w:val="10"/>
        </w:numPr>
        <w:tabs>
          <w:tab w:val="clear" w:pos="624"/>
          <w:tab w:val="clear" w:pos="651"/>
        </w:tabs>
        <w:ind w:left="624" w:hanging="340"/>
        <w:rPr>
          <w:rFonts w:ascii="David" w:hAnsi="David"/>
          <w:sz w:val="22"/>
          <w:szCs w:val="22"/>
        </w:rPr>
      </w:pPr>
      <w:r w:rsidRPr="00F873C3">
        <w:rPr>
          <w:rFonts w:ascii="David" w:hAnsi="David"/>
          <w:sz w:val="22"/>
          <w:szCs w:val="22"/>
          <w:rtl/>
        </w:rPr>
        <w:lastRenderedPageBreak/>
        <w:t>להודעה לפי סעיף קטן (א) יצורף העתק מחוות הדעת של המהנדס, ויצוין בהודעה כי אין לבצע עבודות הטעונות היתר לפי פרק ה' לחוק התכנון והבניה, התשכ"ה-1965 (להלן - היתר בניה), לפני קבלת היתר הבניה כדין.</w:t>
      </w:r>
    </w:p>
    <w:p w:rsidR="000064BA" w:rsidRPr="00F873C3" w:rsidRDefault="000064BA" w:rsidP="00F873C3">
      <w:pPr>
        <w:pStyle w:val="ae"/>
        <w:numPr>
          <w:ilvl w:val="0"/>
          <w:numId w:val="10"/>
        </w:numPr>
        <w:tabs>
          <w:tab w:val="clear" w:pos="624"/>
          <w:tab w:val="clear" w:pos="651"/>
        </w:tabs>
        <w:ind w:left="624" w:hanging="340"/>
        <w:rPr>
          <w:rFonts w:ascii="David" w:hAnsi="David"/>
          <w:sz w:val="22"/>
          <w:szCs w:val="22"/>
          <w:rtl/>
        </w:rPr>
      </w:pPr>
      <w:r w:rsidRPr="00F873C3">
        <w:rPr>
          <w:rFonts w:ascii="David" w:hAnsi="David"/>
          <w:sz w:val="22"/>
          <w:szCs w:val="22"/>
          <w:rtl/>
        </w:rPr>
        <w:t>האמור בסעיף קטן (א) אינו בא לגרוע מהחובה לקבל היתר בניה כדין.</w:t>
      </w:r>
    </w:p>
    <w:p w:rsidR="000064BA" w:rsidRPr="000064BA" w:rsidRDefault="000064BA" w:rsidP="00F873C3">
      <w:pPr>
        <w:pStyle w:val="2"/>
      </w:pPr>
      <w:r w:rsidRPr="000064BA">
        <w:rPr>
          <w:rtl/>
        </w:rPr>
        <w:t>עבודות הגורמות לסכנה</w:t>
      </w:r>
    </w:p>
    <w:p w:rsidR="00AE74F1" w:rsidRDefault="000064BA" w:rsidP="000064BA">
      <w:pPr>
        <w:pStyle w:val="ae"/>
        <w:rPr>
          <w:rFonts w:ascii="David" w:hAnsi="David"/>
          <w:bCs/>
          <w:sz w:val="22"/>
          <w:szCs w:val="22"/>
          <w:rtl/>
        </w:rPr>
      </w:pPr>
      <w:r w:rsidRPr="000064BA">
        <w:rPr>
          <w:rFonts w:ascii="David" w:hAnsi="David"/>
          <w:bCs/>
          <w:sz w:val="22"/>
          <w:szCs w:val="22"/>
          <w:rtl/>
        </w:rPr>
        <w:t xml:space="preserve">4. </w:t>
      </w:r>
    </w:p>
    <w:p w:rsidR="00F873C3" w:rsidRDefault="000064BA" w:rsidP="00F873C3">
      <w:pPr>
        <w:pStyle w:val="ae"/>
        <w:numPr>
          <w:ilvl w:val="0"/>
          <w:numId w:val="12"/>
        </w:numPr>
        <w:tabs>
          <w:tab w:val="clear" w:pos="624"/>
          <w:tab w:val="clear" w:pos="651"/>
        </w:tabs>
        <w:ind w:left="624" w:hanging="340"/>
        <w:rPr>
          <w:rFonts w:ascii="David" w:hAnsi="David"/>
          <w:sz w:val="22"/>
          <w:szCs w:val="22"/>
        </w:rPr>
      </w:pPr>
      <w:r w:rsidRPr="000064BA">
        <w:rPr>
          <w:rFonts w:ascii="David" w:hAnsi="David"/>
          <w:sz w:val="22"/>
          <w:szCs w:val="22"/>
          <w:rtl/>
        </w:rPr>
        <w:t>מבצע עבודה חייב לבצעה באופן שאינו מסכן את העובדים בביצועה או את הנכסים הסמוכים למקום ביצוע העבודה או את הציבור.</w:t>
      </w:r>
    </w:p>
    <w:p w:rsidR="00F873C3" w:rsidRDefault="000064BA" w:rsidP="00F873C3">
      <w:pPr>
        <w:pStyle w:val="ae"/>
        <w:numPr>
          <w:ilvl w:val="0"/>
          <w:numId w:val="12"/>
        </w:numPr>
        <w:tabs>
          <w:tab w:val="clear" w:pos="624"/>
          <w:tab w:val="clear" w:pos="651"/>
        </w:tabs>
        <w:ind w:left="624" w:hanging="340"/>
        <w:rPr>
          <w:rFonts w:ascii="David" w:hAnsi="David"/>
          <w:sz w:val="22"/>
          <w:szCs w:val="22"/>
        </w:rPr>
      </w:pPr>
      <w:r w:rsidRPr="00F873C3">
        <w:rPr>
          <w:rFonts w:ascii="David" w:hAnsi="David"/>
          <w:sz w:val="22"/>
          <w:szCs w:val="22"/>
          <w:rtl/>
        </w:rPr>
        <w:t>סבר ראש העיריה, על פי חוות דעת של המהנדס, כי עבודה בוצעה או מבוצעת באופן המסכן את העובדים בביצועה או את הנכסים הסמוכים למקום ביצועה או את הציבור, רשאי הוא לדרוש, בהודעה בכתב, מהאחראי לביצוע העבודה, לנקוט אמצעים הנדרשים למניעתה או להסרתה של סכנה כאמור, באופן ובזמן שנקבעו בהודעה, וכן רשאי ראש העיריה להורות על הפסקת העבודה עד לגמר נקיטת אמצעים כאמור; ראש העיריה יזהיר את בעל הבניין באותה הודעה כי אם הוא לא ימלא אחר הדרישה להנחת דעתה של העיריה תהא העיריה רשאית לעשות זאת בעצמה על חשבונו, בלי לפגוע בכל עונש או תרופה אחרת.</w:t>
      </w:r>
    </w:p>
    <w:p w:rsidR="00F873C3" w:rsidRDefault="000064BA" w:rsidP="00F873C3">
      <w:pPr>
        <w:pStyle w:val="ae"/>
        <w:numPr>
          <w:ilvl w:val="0"/>
          <w:numId w:val="12"/>
        </w:numPr>
        <w:tabs>
          <w:tab w:val="clear" w:pos="624"/>
          <w:tab w:val="clear" w:pos="651"/>
        </w:tabs>
        <w:ind w:left="624" w:hanging="340"/>
        <w:rPr>
          <w:rFonts w:ascii="David" w:hAnsi="David"/>
          <w:sz w:val="22"/>
          <w:szCs w:val="22"/>
        </w:rPr>
      </w:pPr>
      <w:r w:rsidRPr="00F873C3">
        <w:rPr>
          <w:rFonts w:ascii="David" w:hAnsi="David"/>
          <w:sz w:val="22"/>
          <w:szCs w:val="22"/>
          <w:rtl/>
        </w:rPr>
        <w:t>להודעה לפי סעיף קטן (ב) יצורף העתק מחוות הדעת של המהנדס.</w:t>
      </w:r>
    </w:p>
    <w:p w:rsidR="000064BA" w:rsidRPr="00F873C3" w:rsidRDefault="000064BA" w:rsidP="00F873C3">
      <w:pPr>
        <w:pStyle w:val="ae"/>
        <w:numPr>
          <w:ilvl w:val="0"/>
          <w:numId w:val="12"/>
        </w:numPr>
        <w:tabs>
          <w:tab w:val="clear" w:pos="624"/>
          <w:tab w:val="clear" w:pos="651"/>
        </w:tabs>
        <w:ind w:left="624" w:hanging="340"/>
        <w:rPr>
          <w:rFonts w:ascii="David" w:hAnsi="David"/>
          <w:sz w:val="22"/>
          <w:szCs w:val="22"/>
          <w:rtl/>
        </w:rPr>
      </w:pPr>
      <w:r w:rsidRPr="00F873C3">
        <w:rPr>
          <w:rFonts w:ascii="David" w:hAnsi="David"/>
          <w:sz w:val="22"/>
          <w:szCs w:val="22"/>
          <w:rtl/>
        </w:rPr>
        <w:t xml:space="preserve">סבר המהנדס, כי קיימת סכנה </w:t>
      </w:r>
      <w:proofErr w:type="spellStart"/>
      <w:r w:rsidRPr="00F873C3">
        <w:rPr>
          <w:rFonts w:ascii="David" w:hAnsi="David"/>
          <w:sz w:val="22"/>
          <w:szCs w:val="22"/>
          <w:rtl/>
        </w:rPr>
        <w:t>מיידית</w:t>
      </w:r>
      <w:proofErr w:type="spellEnd"/>
      <w:r w:rsidRPr="00F873C3">
        <w:rPr>
          <w:rFonts w:ascii="David" w:hAnsi="David"/>
          <w:sz w:val="22"/>
          <w:szCs w:val="22"/>
          <w:rtl/>
        </w:rPr>
        <w:t xml:space="preserve"> לחיי אדם או לשלום הציבור בשל ביצוע עבודה, רשאי הוא להורות על הפסקתה </w:t>
      </w:r>
      <w:proofErr w:type="spellStart"/>
      <w:r w:rsidRPr="00F873C3">
        <w:rPr>
          <w:rFonts w:ascii="David" w:hAnsi="David"/>
          <w:sz w:val="22"/>
          <w:szCs w:val="22"/>
          <w:rtl/>
        </w:rPr>
        <w:t>המיידית</w:t>
      </w:r>
      <w:proofErr w:type="spellEnd"/>
      <w:r w:rsidRPr="00F873C3">
        <w:rPr>
          <w:rFonts w:ascii="David" w:hAnsi="David"/>
          <w:sz w:val="22"/>
          <w:szCs w:val="22"/>
          <w:rtl/>
        </w:rPr>
        <w:t xml:space="preserve"> של העבודה ועל נקיטת אמצעים הדרושים להסרת הסכנה </w:t>
      </w:r>
      <w:proofErr w:type="spellStart"/>
      <w:r w:rsidRPr="00F873C3">
        <w:rPr>
          <w:rFonts w:ascii="David" w:hAnsi="David"/>
          <w:sz w:val="22"/>
          <w:szCs w:val="22"/>
          <w:rtl/>
        </w:rPr>
        <w:t>המיידית</w:t>
      </w:r>
      <w:proofErr w:type="spellEnd"/>
      <w:r w:rsidRPr="00F873C3">
        <w:rPr>
          <w:rFonts w:ascii="David" w:hAnsi="David"/>
          <w:sz w:val="22"/>
          <w:szCs w:val="22"/>
          <w:rtl/>
        </w:rPr>
        <w:t xml:space="preserve"> או למניעתה; תוקפה של הוראה כאמור יפקע בתוך 48 שעות, אלא אם כן אושרה בידי ראש העיריה.</w:t>
      </w:r>
    </w:p>
    <w:p w:rsidR="000064BA" w:rsidRPr="000064BA" w:rsidRDefault="000064BA" w:rsidP="00F873C3">
      <w:pPr>
        <w:pStyle w:val="2"/>
      </w:pPr>
      <w:r w:rsidRPr="000064BA">
        <w:rPr>
          <w:rtl/>
        </w:rPr>
        <w:t>אחריות לביצוע עבודות</w:t>
      </w:r>
    </w:p>
    <w:p w:rsidR="00AE74F1" w:rsidRDefault="000064BA" w:rsidP="000064BA">
      <w:pPr>
        <w:pStyle w:val="ae"/>
        <w:rPr>
          <w:rFonts w:ascii="David" w:hAnsi="David"/>
          <w:bCs/>
          <w:sz w:val="22"/>
          <w:szCs w:val="22"/>
          <w:rtl/>
        </w:rPr>
      </w:pPr>
      <w:r w:rsidRPr="000064BA">
        <w:rPr>
          <w:rFonts w:ascii="David" w:hAnsi="David"/>
          <w:bCs/>
          <w:sz w:val="22"/>
          <w:szCs w:val="22"/>
          <w:rtl/>
        </w:rPr>
        <w:t xml:space="preserve">5. </w:t>
      </w:r>
    </w:p>
    <w:p w:rsidR="00F873C3" w:rsidRDefault="000064BA" w:rsidP="00F873C3">
      <w:pPr>
        <w:pStyle w:val="ae"/>
        <w:numPr>
          <w:ilvl w:val="0"/>
          <w:numId w:val="14"/>
        </w:numPr>
        <w:tabs>
          <w:tab w:val="clear" w:pos="624"/>
          <w:tab w:val="clear" w:pos="651"/>
        </w:tabs>
        <w:ind w:left="624" w:hanging="340"/>
        <w:rPr>
          <w:rFonts w:ascii="David" w:hAnsi="David"/>
          <w:sz w:val="22"/>
          <w:szCs w:val="22"/>
        </w:rPr>
      </w:pPr>
      <w:r w:rsidRPr="000064BA">
        <w:rPr>
          <w:rFonts w:ascii="David" w:hAnsi="David"/>
          <w:sz w:val="22"/>
          <w:szCs w:val="22"/>
          <w:rtl/>
        </w:rPr>
        <w:t>בעל בניין או אחראי לביצוע העבודה שקיבל הודעה כאמור בסעיפים 3(א) או 4(ב) או הוראה כאמור בסעיף 4(ד), ימלא אחר האמור בה.</w:t>
      </w:r>
    </w:p>
    <w:p w:rsidR="000064BA" w:rsidRPr="00F873C3" w:rsidRDefault="000064BA" w:rsidP="00F873C3">
      <w:pPr>
        <w:pStyle w:val="ae"/>
        <w:numPr>
          <w:ilvl w:val="0"/>
          <w:numId w:val="14"/>
        </w:numPr>
        <w:tabs>
          <w:tab w:val="clear" w:pos="624"/>
          <w:tab w:val="clear" w:pos="651"/>
        </w:tabs>
        <w:ind w:left="624" w:hanging="340"/>
        <w:rPr>
          <w:rFonts w:ascii="David" w:hAnsi="David"/>
          <w:sz w:val="22"/>
          <w:szCs w:val="22"/>
          <w:rtl/>
        </w:rPr>
      </w:pPr>
      <w:r w:rsidRPr="00F873C3">
        <w:rPr>
          <w:rFonts w:ascii="David" w:hAnsi="David"/>
          <w:sz w:val="22"/>
          <w:szCs w:val="22"/>
          <w:rtl/>
        </w:rPr>
        <w:t xml:space="preserve">לא מילא בעל בניין או אחראי לביצוע העבודה אחר הדרישה שבהודעה לפי סעיפים 3(א) או 4(ב) או אחר הוראה לפי סעיף 4(ד), או ביצע עבודה או נקט אמצעים שלא לפי הפרטים, התנאים או המועדים המפורטים בהודעה או בהוראה, רשאית העיריה לבצע את העבודה ולנקוט באמצעים הנדרשים, ולגבות את ההוצאות שהוציאה </w:t>
      </w:r>
      <w:proofErr w:type="spellStart"/>
      <w:r w:rsidRPr="00F873C3">
        <w:rPr>
          <w:rFonts w:ascii="David" w:hAnsi="David"/>
          <w:sz w:val="22"/>
          <w:szCs w:val="22"/>
          <w:rtl/>
        </w:rPr>
        <w:t>לענין</w:t>
      </w:r>
      <w:proofErr w:type="spellEnd"/>
      <w:r w:rsidRPr="00F873C3">
        <w:rPr>
          <w:rFonts w:ascii="David" w:hAnsi="David"/>
          <w:sz w:val="22"/>
          <w:szCs w:val="22"/>
          <w:rtl/>
        </w:rPr>
        <w:t xml:space="preserve"> זה מבעל הבניין או מהאחראי לביצוע העבודה, ובלבד שהתראה על כך נמסרה לאותו אדם, זמן סביר מראש.</w:t>
      </w:r>
    </w:p>
    <w:p w:rsidR="000064BA" w:rsidRPr="000064BA" w:rsidRDefault="000064BA" w:rsidP="00F873C3">
      <w:pPr>
        <w:pStyle w:val="2"/>
      </w:pPr>
      <w:r w:rsidRPr="000064BA">
        <w:rPr>
          <w:rtl/>
        </w:rPr>
        <w:t>בניין שיש בו סכנה</w:t>
      </w:r>
    </w:p>
    <w:p w:rsidR="00AE74F1" w:rsidRDefault="000064BA" w:rsidP="000064BA">
      <w:pPr>
        <w:pStyle w:val="ae"/>
        <w:rPr>
          <w:rFonts w:ascii="David" w:hAnsi="David"/>
          <w:bCs/>
          <w:sz w:val="22"/>
          <w:szCs w:val="22"/>
          <w:rtl/>
        </w:rPr>
      </w:pPr>
      <w:r w:rsidRPr="000064BA">
        <w:rPr>
          <w:rFonts w:ascii="David" w:hAnsi="David"/>
          <w:bCs/>
          <w:sz w:val="22"/>
          <w:szCs w:val="22"/>
          <w:rtl/>
        </w:rPr>
        <w:t xml:space="preserve">6. </w:t>
      </w:r>
    </w:p>
    <w:p w:rsidR="00F873C3" w:rsidRDefault="000064BA" w:rsidP="00F873C3">
      <w:pPr>
        <w:pStyle w:val="ae"/>
        <w:numPr>
          <w:ilvl w:val="0"/>
          <w:numId w:val="16"/>
        </w:numPr>
        <w:tabs>
          <w:tab w:val="clear" w:pos="624"/>
          <w:tab w:val="clear" w:pos="651"/>
        </w:tabs>
        <w:ind w:left="624" w:hanging="340"/>
        <w:rPr>
          <w:rFonts w:ascii="David" w:hAnsi="David"/>
          <w:sz w:val="22"/>
          <w:szCs w:val="22"/>
        </w:rPr>
      </w:pPr>
      <w:r w:rsidRPr="000064BA">
        <w:rPr>
          <w:rFonts w:ascii="David" w:hAnsi="David"/>
          <w:sz w:val="22"/>
          <w:szCs w:val="22"/>
          <w:rtl/>
        </w:rPr>
        <w:t xml:space="preserve">אישר המהנדס, לאחר בדיקה, כי בניין נתון במצב שיש בו סכנה </w:t>
      </w:r>
      <w:proofErr w:type="spellStart"/>
      <w:r w:rsidRPr="000064BA">
        <w:rPr>
          <w:rFonts w:ascii="David" w:hAnsi="David"/>
          <w:sz w:val="22"/>
          <w:szCs w:val="22"/>
          <w:rtl/>
        </w:rPr>
        <w:t>מיידית</w:t>
      </w:r>
      <w:proofErr w:type="spellEnd"/>
      <w:r w:rsidRPr="000064BA">
        <w:rPr>
          <w:rFonts w:ascii="David" w:hAnsi="David"/>
          <w:sz w:val="22"/>
          <w:szCs w:val="22"/>
          <w:rtl/>
        </w:rPr>
        <w:t xml:space="preserve"> למחזיקים, לציבור או לנכסים הסמוכים, רשאי ראש העיריה </w:t>
      </w:r>
      <w:proofErr w:type="spellStart"/>
      <w:r w:rsidRPr="000064BA">
        <w:rPr>
          <w:rFonts w:ascii="David" w:hAnsi="David"/>
          <w:sz w:val="22"/>
          <w:szCs w:val="22"/>
          <w:rtl/>
        </w:rPr>
        <w:t>ליתן</w:t>
      </w:r>
      <w:proofErr w:type="spellEnd"/>
      <w:r w:rsidRPr="000064BA">
        <w:rPr>
          <w:rFonts w:ascii="David" w:hAnsi="David"/>
          <w:sz w:val="22"/>
          <w:szCs w:val="22"/>
          <w:rtl/>
        </w:rPr>
        <w:t xml:space="preserve"> צו הריסה או צו לסגור מיד את הבניין ולפנות ממנו את הדיירים; סירבו הדיירים לפנות את הבניין, ניתן </w:t>
      </w:r>
      <w:proofErr w:type="spellStart"/>
      <w:r w:rsidRPr="000064BA">
        <w:rPr>
          <w:rFonts w:ascii="David" w:hAnsi="David"/>
          <w:sz w:val="22"/>
          <w:szCs w:val="22"/>
          <w:rtl/>
        </w:rPr>
        <w:t>לפנותם</w:t>
      </w:r>
      <w:proofErr w:type="spellEnd"/>
      <w:r w:rsidRPr="000064BA">
        <w:rPr>
          <w:rFonts w:ascii="David" w:hAnsi="David"/>
          <w:sz w:val="22"/>
          <w:szCs w:val="22"/>
          <w:rtl/>
        </w:rPr>
        <w:t xml:space="preserve"> באמצעות המשטרה, וכן רשאית העיריה לבצע את העבודות הדרושות לשם סגירתו של הבניין הריסתו ולגבות את הוצאות הביצוע מבעל הבניין; החלטת ראש העיריה </w:t>
      </w:r>
      <w:proofErr w:type="spellStart"/>
      <w:r w:rsidRPr="000064BA">
        <w:rPr>
          <w:rFonts w:ascii="David" w:hAnsi="David"/>
          <w:sz w:val="22"/>
          <w:szCs w:val="22"/>
          <w:rtl/>
        </w:rPr>
        <w:t>ליתן</w:t>
      </w:r>
      <w:proofErr w:type="spellEnd"/>
      <w:r w:rsidRPr="000064BA">
        <w:rPr>
          <w:rFonts w:ascii="David" w:hAnsi="David"/>
          <w:sz w:val="22"/>
          <w:szCs w:val="22"/>
          <w:rtl/>
        </w:rPr>
        <w:t xml:space="preserve"> צו הריסה טעונה אישור הממונה על המחוז.</w:t>
      </w:r>
    </w:p>
    <w:p w:rsidR="00F873C3" w:rsidRDefault="000064BA" w:rsidP="00F873C3">
      <w:pPr>
        <w:pStyle w:val="ae"/>
        <w:numPr>
          <w:ilvl w:val="0"/>
          <w:numId w:val="16"/>
        </w:numPr>
        <w:tabs>
          <w:tab w:val="clear" w:pos="624"/>
          <w:tab w:val="clear" w:pos="651"/>
        </w:tabs>
        <w:ind w:left="624" w:hanging="340"/>
        <w:rPr>
          <w:rFonts w:ascii="David" w:hAnsi="David"/>
          <w:sz w:val="22"/>
          <w:szCs w:val="22"/>
        </w:rPr>
      </w:pPr>
      <w:r w:rsidRPr="00F873C3">
        <w:rPr>
          <w:rFonts w:ascii="David" w:hAnsi="David"/>
          <w:sz w:val="22"/>
          <w:szCs w:val="22"/>
          <w:rtl/>
        </w:rPr>
        <w:t>לא תבוצע הריסה של בניין אלא לאחר שנמסרה לבעל הבניין הודעה על כוונת העיריה לבצע את ההריסה, ולהודעה צורף העתק מחוות דעת המהנדס, וניתנה לבעל הבניין שהות של עשרה ימים להגיש את השגותיו לממונה על המחוז.</w:t>
      </w:r>
    </w:p>
    <w:p w:rsidR="00F873C3" w:rsidRDefault="000064BA" w:rsidP="00F873C3">
      <w:pPr>
        <w:pStyle w:val="ae"/>
        <w:numPr>
          <w:ilvl w:val="0"/>
          <w:numId w:val="16"/>
        </w:numPr>
        <w:tabs>
          <w:tab w:val="clear" w:pos="624"/>
          <w:tab w:val="clear" w:pos="651"/>
        </w:tabs>
        <w:ind w:left="624" w:hanging="340"/>
        <w:rPr>
          <w:rFonts w:ascii="David" w:hAnsi="David"/>
          <w:sz w:val="22"/>
          <w:szCs w:val="22"/>
        </w:rPr>
      </w:pPr>
      <w:r w:rsidRPr="00F873C3">
        <w:rPr>
          <w:rFonts w:ascii="David" w:hAnsi="David"/>
          <w:sz w:val="22"/>
          <w:szCs w:val="22"/>
          <w:rtl/>
        </w:rPr>
        <w:t xml:space="preserve">הוראות סעיף קטן (ב) לא יחולו במקרים שבהם אישר המהנדס כי בניין נתון בסכנה של התמוטטות </w:t>
      </w:r>
      <w:proofErr w:type="spellStart"/>
      <w:r w:rsidRPr="00F873C3">
        <w:rPr>
          <w:rFonts w:ascii="David" w:hAnsi="David"/>
          <w:sz w:val="22"/>
          <w:szCs w:val="22"/>
          <w:rtl/>
        </w:rPr>
        <w:t>מיידית.</w:t>
      </w:r>
      <w:proofErr w:type="spellEnd"/>
    </w:p>
    <w:p w:rsidR="00F873C3" w:rsidRDefault="000064BA" w:rsidP="00F873C3">
      <w:pPr>
        <w:pStyle w:val="ae"/>
        <w:numPr>
          <w:ilvl w:val="0"/>
          <w:numId w:val="16"/>
        </w:numPr>
        <w:tabs>
          <w:tab w:val="clear" w:pos="624"/>
          <w:tab w:val="clear" w:pos="651"/>
        </w:tabs>
        <w:ind w:left="624" w:hanging="340"/>
        <w:rPr>
          <w:rFonts w:ascii="David" w:hAnsi="David"/>
          <w:sz w:val="22"/>
          <w:szCs w:val="22"/>
        </w:rPr>
      </w:pPr>
      <w:r w:rsidRPr="00F873C3">
        <w:rPr>
          <w:rFonts w:ascii="David" w:hAnsi="David"/>
          <w:sz w:val="22"/>
          <w:szCs w:val="22"/>
          <w:rtl/>
        </w:rPr>
        <w:t xml:space="preserve">אישר המהנדס, כי בניין נתון בסכנה של התמוטטות </w:t>
      </w:r>
      <w:proofErr w:type="spellStart"/>
      <w:r w:rsidRPr="00F873C3">
        <w:rPr>
          <w:rFonts w:ascii="David" w:hAnsi="David"/>
          <w:sz w:val="22"/>
          <w:szCs w:val="22"/>
          <w:rtl/>
        </w:rPr>
        <w:t>מיידית</w:t>
      </w:r>
      <w:proofErr w:type="spellEnd"/>
      <w:r w:rsidRPr="00F873C3">
        <w:rPr>
          <w:rFonts w:ascii="David" w:hAnsi="David"/>
          <w:sz w:val="22"/>
          <w:szCs w:val="22"/>
          <w:rtl/>
        </w:rPr>
        <w:t xml:space="preserve">, רשאי ראש העיריה או המהנדס לצוות על פינויו, סגירתו או הריסתו </w:t>
      </w:r>
      <w:proofErr w:type="spellStart"/>
      <w:r w:rsidRPr="00F873C3">
        <w:rPr>
          <w:rFonts w:ascii="David" w:hAnsi="David"/>
          <w:sz w:val="22"/>
          <w:szCs w:val="22"/>
          <w:rtl/>
        </w:rPr>
        <w:t>המיידית</w:t>
      </w:r>
      <w:proofErr w:type="spellEnd"/>
      <w:r w:rsidRPr="00F873C3">
        <w:rPr>
          <w:rFonts w:ascii="David" w:hAnsi="David"/>
          <w:sz w:val="22"/>
          <w:szCs w:val="22"/>
          <w:rtl/>
        </w:rPr>
        <w:t xml:space="preserve">; סירבו הדיירים לפנות את הבניין, ניתן </w:t>
      </w:r>
      <w:proofErr w:type="spellStart"/>
      <w:r w:rsidRPr="00F873C3">
        <w:rPr>
          <w:rFonts w:ascii="David" w:hAnsi="David"/>
          <w:sz w:val="22"/>
          <w:szCs w:val="22"/>
          <w:rtl/>
        </w:rPr>
        <w:t>לפנותם</w:t>
      </w:r>
      <w:proofErr w:type="spellEnd"/>
      <w:r w:rsidRPr="00F873C3">
        <w:rPr>
          <w:rFonts w:ascii="David" w:hAnsi="David"/>
          <w:sz w:val="22"/>
          <w:szCs w:val="22"/>
          <w:rtl/>
        </w:rPr>
        <w:t xml:space="preserve"> באמצעות המשטרה, ורשאית העיריה להרוס את הבניין ולגבות את הוצאות הביצוע מבעל הבניין.</w:t>
      </w:r>
    </w:p>
    <w:p w:rsidR="00F873C3" w:rsidRDefault="000064BA" w:rsidP="00F873C3">
      <w:pPr>
        <w:pStyle w:val="ae"/>
        <w:numPr>
          <w:ilvl w:val="0"/>
          <w:numId w:val="16"/>
        </w:numPr>
        <w:tabs>
          <w:tab w:val="clear" w:pos="624"/>
          <w:tab w:val="clear" w:pos="651"/>
        </w:tabs>
        <w:ind w:left="624" w:hanging="340"/>
        <w:rPr>
          <w:rFonts w:ascii="David" w:hAnsi="David"/>
          <w:sz w:val="22"/>
          <w:szCs w:val="22"/>
        </w:rPr>
      </w:pPr>
      <w:r w:rsidRPr="00F873C3">
        <w:rPr>
          <w:rFonts w:ascii="David" w:hAnsi="David"/>
          <w:sz w:val="22"/>
          <w:szCs w:val="22"/>
          <w:rtl/>
        </w:rPr>
        <w:t>בוצעו עבודות סגירה או הריסה כאמור בסעיפים קטנים (א) או (ד), לא ישנה אדם, לא ירשה לאחר ולא יאפשר שינוי במצב הבניין, לרבות כניסה או פריצה לבניין שנסגר, ביצוע עבודה בבניין או שימוש בו, אלא אם כן השינוי הותר כדין.</w:t>
      </w:r>
    </w:p>
    <w:p w:rsidR="000064BA" w:rsidRPr="00F873C3" w:rsidRDefault="000064BA" w:rsidP="00F873C3">
      <w:pPr>
        <w:pStyle w:val="ae"/>
        <w:numPr>
          <w:ilvl w:val="0"/>
          <w:numId w:val="16"/>
        </w:numPr>
        <w:tabs>
          <w:tab w:val="clear" w:pos="624"/>
          <w:tab w:val="clear" w:pos="651"/>
        </w:tabs>
        <w:ind w:left="624" w:hanging="340"/>
        <w:rPr>
          <w:rFonts w:ascii="David" w:hAnsi="David"/>
          <w:sz w:val="22"/>
          <w:szCs w:val="22"/>
        </w:rPr>
      </w:pPr>
      <w:r w:rsidRPr="00F873C3">
        <w:rPr>
          <w:rFonts w:ascii="David" w:hAnsi="David"/>
          <w:sz w:val="22"/>
          <w:szCs w:val="22"/>
          <w:rtl/>
        </w:rPr>
        <w:t xml:space="preserve">אין במתן צו פינוי </w:t>
      </w:r>
      <w:proofErr w:type="spellStart"/>
      <w:r w:rsidRPr="00F873C3">
        <w:rPr>
          <w:rFonts w:ascii="David" w:hAnsi="David"/>
          <w:sz w:val="22"/>
          <w:szCs w:val="22"/>
          <w:rtl/>
        </w:rPr>
        <w:t>מיידי</w:t>
      </w:r>
      <w:proofErr w:type="spellEnd"/>
      <w:r w:rsidRPr="00F873C3">
        <w:rPr>
          <w:rFonts w:ascii="David" w:hAnsi="David"/>
          <w:sz w:val="22"/>
          <w:szCs w:val="22"/>
          <w:rtl/>
        </w:rPr>
        <w:t xml:space="preserve"> לפי סעיפים קטנים (א) או (ד) כדי לחייב את העיריה לדאוג לדיור חלופי לדיירים, אך אם דאגה העיריה לדיור חלופי, תגבה את ההוצאות מבעל הבניין.</w:t>
      </w:r>
    </w:p>
    <w:p w:rsidR="000064BA" w:rsidRPr="000064BA" w:rsidRDefault="000064BA" w:rsidP="00F873C3">
      <w:pPr>
        <w:pStyle w:val="2"/>
      </w:pPr>
      <w:r w:rsidRPr="000064BA">
        <w:rPr>
          <w:rtl/>
        </w:rPr>
        <w:t>אישור סכום הוצאות</w:t>
      </w:r>
    </w:p>
    <w:p w:rsidR="000064BA" w:rsidRPr="000064BA" w:rsidRDefault="000064BA" w:rsidP="00AE74F1">
      <w:pPr>
        <w:pStyle w:val="ae"/>
        <w:tabs>
          <w:tab w:val="clear" w:pos="624"/>
          <w:tab w:val="clear" w:pos="651"/>
        </w:tabs>
        <w:ind w:left="284" w:hanging="284"/>
        <w:rPr>
          <w:rFonts w:ascii="David" w:hAnsi="David"/>
          <w:sz w:val="22"/>
          <w:szCs w:val="22"/>
          <w:rtl/>
        </w:rPr>
      </w:pPr>
      <w:r w:rsidRPr="000064BA">
        <w:rPr>
          <w:rFonts w:ascii="David" w:hAnsi="David"/>
          <w:bCs/>
          <w:sz w:val="22"/>
          <w:szCs w:val="22"/>
          <w:rtl/>
        </w:rPr>
        <w:t>7.</w:t>
      </w:r>
      <w:r w:rsidR="00AE74F1">
        <w:rPr>
          <w:rFonts w:ascii="David" w:hAnsi="David"/>
          <w:bCs/>
          <w:sz w:val="22"/>
          <w:szCs w:val="22"/>
          <w:rtl/>
        </w:rPr>
        <w:tab/>
      </w:r>
      <w:r w:rsidRPr="000064BA">
        <w:rPr>
          <w:rFonts w:ascii="David" w:hAnsi="David"/>
          <w:sz w:val="22"/>
          <w:szCs w:val="22"/>
          <w:rtl/>
        </w:rPr>
        <w:t>אישור בכתב מאת המהנדס בדבר סכום ההוצאות לפי סעיפים 2(ד), 5 או 6, ישמש ראיה לכאורה לדבר.</w:t>
      </w:r>
    </w:p>
    <w:p w:rsidR="000064BA" w:rsidRPr="000064BA" w:rsidRDefault="000064BA" w:rsidP="00F873C3">
      <w:pPr>
        <w:pStyle w:val="2"/>
      </w:pPr>
      <w:r w:rsidRPr="000064BA">
        <w:rPr>
          <w:rtl/>
        </w:rPr>
        <w:t>סמכות כניסה</w:t>
      </w:r>
    </w:p>
    <w:p w:rsidR="00AE74F1" w:rsidRDefault="000064BA" w:rsidP="000064BA">
      <w:pPr>
        <w:pStyle w:val="ae"/>
        <w:rPr>
          <w:rFonts w:ascii="David" w:hAnsi="David"/>
          <w:bCs/>
          <w:sz w:val="22"/>
          <w:szCs w:val="22"/>
          <w:rtl/>
        </w:rPr>
      </w:pPr>
      <w:r w:rsidRPr="000064BA">
        <w:rPr>
          <w:rFonts w:ascii="David" w:hAnsi="David"/>
          <w:bCs/>
          <w:sz w:val="22"/>
          <w:szCs w:val="22"/>
          <w:rtl/>
        </w:rPr>
        <w:t>8.</w:t>
      </w:r>
    </w:p>
    <w:p w:rsidR="00F873C3" w:rsidRDefault="000064BA" w:rsidP="00F873C3">
      <w:pPr>
        <w:pStyle w:val="ae"/>
        <w:numPr>
          <w:ilvl w:val="0"/>
          <w:numId w:val="18"/>
        </w:numPr>
        <w:tabs>
          <w:tab w:val="clear" w:pos="624"/>
          <w:tab w:val="clear" w:pos="651"/>
        </w:tabs>
        <w:ind w:left="624" w:hanging="340"/>
        <w:rPr>
          <w:rFonts w:ascii="David" w:hAnsi="David"/>
          <w:sz w:val="22"/>
          <w:szCs w:val="22"/>
        </w:rPr>
      </w:pPr>
      <w:r w:rsidRPr="000064BA">
        <w:rPr>
          <w:rFonts w:ascii="David" w:hAnsi="David"/>
          <w:sz w:val="22"/>
          <w:szCs w:val="22"/>
          <w:rtl/>
        </w:rPr>
        <w:t>ראש העיריה, המהנדס או המפקח רשאים, להיכנס, בכל עת, בתיאום עם בעל הבניין או המחזיק, לכל נכס כדי לברר את מצבו של בניין או לערוך בדיקה, לבצע עבודה ולנקוט אמצעים, בהתאם להוראות חוק עזר זה.</w:t>
      </w:r>
    </w:p>
    <w:p w:rsidR="00F873C3" w:rsidRDefault="000064BA" w:rsidP="00F873C3">
      <w:pPr>
        <w:pStyle w:val="ae"/>
        <w:numPr>
          <w:ilvl w:val="0"/>
          <w:numId w:val="18"/>
        </w:numPr>
        <w:tabs>
          <w:tab w:val="clear" w:pos="624"/>
          <w:tab w:val="clear" w:pos="651"/>
        </w:tabs>
        <w:ind w:left="624" w:hanging="340"/>
        <w:rPr>
          <w:rFonts w:ascii="David" w:hAnsi="David"/>
          <w:sz w:val="22"/>
          <w:szCs w:val="22"/>
        </w:rPr>
      </w:pPr>
      <w:r w:rsidRPr="00F873C3">
        <w:rPr>
          <w:rFonts w:ascii="David" w:hAnsi="David"/>
          <w:sz w:val="22"/>
          <w:szCs w:val="22"/>
          <w:rtl/>
        </w:rPr>
        <w:lastRenderedPageBreak/>
        <w:t>סבור המהנדס, כי מצבו של בניין מחייב עריכת בדיקה, רשאי הוא לדרוש מבעל הבניין או מהאחראי לביצוע העבודה, לערוך בדיקה ולהמציא לו את תוצאותיה בזמן שיקבע.</w:t>
      </w:r>
    </w:p>
    <w:p w:rsidR="000064BA" w:rsidRPr="00F873C3" w:rsidRDefault="000064BA" w:rsidP="00F873C3">
      <w:pPr>
        <w:pStyle w:val="ae"/>
        <w:numPr>
          <w:ilvl w:val="0"/>
          <w:numId w:val="18"/>
        </w:numPr>
        <w:tabs>
          <w:tab w:val="clear" w:pos="624"/>
          <w:tab w:val="clear" w:pos="651"/>
        </w:tabs>
        <w:ind w:left="624" w:hanging="340"/>
        <w:rPr>
          <w:rFonts w:ascii="David" w:hAnsi="David"/>
          <w:sz w:val="22"/>
          <w:szCs w:val="22"/>
          <w:rtl/>
        </w:rPr>
      </w:pPr>
      <w:r w:rsidRPr="00F873C3">
        <w:rPr>
          <w:rFonts w:ascii="David" w:hAnsi="David"/>
          <w:sz w:val="22"/>
          <w:szCs w:val="22"/>
          <w:rtl/>
        </w:rPr>
        <w:t>לא יפריע אדם לראש העיריה, למהנדס או למפקח ולא ימנע בעדם מלהשתמש בסמכויותיהם או מלבצע את תפקידיהם לפי הוראות חוק עזר זה.</w:t>
      </w:r>
    </w:p>
    <w:p w:rsidR="000064BA" w:rsidRPr="000064BA" w:rsidRDefault="000064BA" w:rsidP="00F873C3">
      <w:pPr>
        <w:pStyle w:val="2"/>
      </w:pPr>
      <w:r w:rsidRPr="000064BA">
        <w:rPr>
          <w:rtl/>
        </w:rPr>
        <w:t>אחריות חבר בני אדם</w:t>
      </w:r>
    </w:p>
    <w:p w:rsidR="00AE74F1" w:rsidRDefault="000064BA" w:rsidP="000064BA">
      <w:pPr>
        <w:pStyle w:val="ae"/>
        <w:rPr>
          <w:rFonts w:ascii="David" w:hAnsi="David"/>
          <w:bCs/>
          <w:sz w:val="22"/>
          <w:szCs w:val="22"/>
          <w:rtl/>
        </w:rPr>
      </w:pPr>
      <w:r w:rsidRPr="000064BA">
        <w:rPr>
          <w:rFonts w:ascii="David" w:hAnsi="David"/>
          <w:bCs/>
          <w:sz w:val="22"/>
          <w:szCs w:val="22"/>
          <w:rtl/>
        </w:rPr>
        <w:t>9.</w:t>
      </w:r>
    </w:p>
    <w:p w:rsidR="00F873C3" w:rsidRDefault="000064BA" w:rsidP="00F873C3">
      <w:pPr>
        <w:pStyle w:val="ae"/>
        <w:numPr>
          <w:ilvl w:val="0"/>
          <w:numId w:val="20"/>
        </w:numPr>
        <w:tabs>
          <w:tab w:val="clear" w:pos="624"/>
          <w:tab w:val="clear" w:pos="651"/>
        </w:tabs>
        <w:ind w:left="624" w:hanging="340"/>
        <w:rPr>
          <w:rFonts w:ascii="David" w:hAnsi="David"/>
          <w:sz w:val="22"/>
          <w:szCs w:val="22"/>
        </w:rPr>
      </w:pPr>
      <w:r w:rsidRPr="000064BA">
        <w:rPr>
          <w:rFonts w:ascii="David" w:hAnsi="David"/>
          <w:sz w:val="22"/>
          <w:szCs w:val="22"/>
          <w:rtl/>
        </w:rPr>
        <w:t>נושא משרה בחבר בני אדם חייב לפקח ולעשות כל שניתן למניעת עבירות לפי חוק זה בידי אותו חבר בני אדם או עובד מעובדיו.</w:t>
      </w:r>
    </w:p>
    <w:p w:rsidR="00F873C3" w:rsidRDefault="000064BA" w:rsidP="00F873C3">
      <w:pPr>
        <w:pStyle w:val="ae"/>
        <w:numPr>
          <w:ilvl w:val="0"/>
          <w:numId w:val="20"/>
        </w:numPr>
        <w:tabs>
          <w:tab w:val="clear" w:pos="624"/>
          <w:tab w:val="clear" w:pos="651"/>
        </w:tabs>
        <w:ind w:left="624" w:hanging="340"/>
        <w:rPr>
          <w:rFonts w:ascii="David" w:hAnsi="David"/>
          <w:sz w:val="22"/>
          <w:szCs w:val="22"/>
        </w:rPr>
      </w:pPr>
      <w:proofErr w:type="spellStart"/>
      <w:r w:rsidRPr="00F873C3">
        <w:rPr>
          <w:rFonts w:ascii="David" w:hAnsi="David"/>
          <w:sz w:val="22"/>
          <w:szCs w:val="22"/>
          <w:rtl/>
        </w:rPr>
        <w:t>לענין</w:t>
      </w:r>
      <w:proofErr w:type="spellEnd"/>
      <w:r w:rsidRPr="00F873C3">
        <w:rPr>
          <w:rFonts w:ascii="David" w:hAnsi="David"/>
          <w:sz w:val="22"/>
          <w:szCs w:val="22"/>
          <w:rtl/>
        </w:rPr>
        <w:t xml:space="preserve"> סעיף זה, </w:t>
      </w:r>
      <w:r w:rsidRPr="00F873C3">
        <w:rPr>
          <w:rFonts w:ascii="David" w:hAnsi="David"/>
          <w:b/>
          <w:bCs/>
          <w:sz w:val="22"/>
          <w:szCs w:val="22"/>
          <w:rtl/>
        </w:rPr>
        <w:t>"נושא משרה"</w:t>
      </w:r>
      <w:r w:rsidRPr="00F873C3">
        <w:rPr>
          <w:rFonts w:ascii="David" w:hAnsi="David"/>
          <w:sz w:val="22"/>
          <w:szCs w:val="22"/>
          <w:rtl/>
        </w:rPr>
        <w:t xml:space="preserve"> - מנהל פעיל, שותף, למעט שותף מוגבל, או עובד </w:t>
      </w:r>
      <w:proofErr w:type="spellStart"/>
      <w:r w:rsidRPr="00F873C3">
        <w:rPr>
          <w:rFonts w:ascii="David" w:hAnsi="David"/>
          <w:sz w:val="22"/>
          <w:szCs w:val="22"/>
          <w:rtl/>
        </w:rPr>
        <w:t>מינהלי</w:t>
      </w:r>
      <w:proofErr w:type="spellEnd"/>
      <w:r w:rsidRPr="00F873C3">
        <w:rPr>
          <w:rFonts w:ascii="David" w:hAnsi="David"/>
          <w:sz w:val="22"/>
          <w:szCs w:val="22"/>
          <w:rtl/>
        </w:rPr>
        <w:t xml:space="preserve"> בכיר האחראי על התחום שבו נעברה העבירה.</w:t>
      </w:r>
    </w:p>
    <w:p w:rsidR="000064BA" w:rsidRPr="00F873C3" w:rsidRDefault="000064BA" w:rsidP="00F873C3">
      <w:pPr>
        <w:pStyle w:val="ae"/>
        <w:numPr>
          <w:ilvl w:val="0"/>
          <w:numId w:val="20"/>
        </w:numPr>
        <w:tabs>
          <w:tab w:val="clear" w:pos="624"/>
          <w:tab w:val="clear" w:pos="651"/>
        </w:tabs>
        <w:ind w:left="624" w:hanging="340"/>
        <w:rPr>
          <w:rFonts w:ascii="David" w:hAnsi="David"/>
          <w:sz w:val="22"/>
          <w:szCs w:val="22"/>
          <w:rtl/>
        </w:rPr>
      </w:pPr>
      <w:r w:rsidRPr="00F873C3">
        <w:rPr>
          <w:rFonts w:ascii="David" w:hAnsi="David"/>
          <w:sz w:val="22"/>
          <w:szCs w:val="22"/>
          <w:rtl/>
        </w:rPr>
        <w:t>נעברה עבירה לפי חוק עזר זה, בידי חבר בני אדם או עובד מעובדיו, חזקה היא כי נושא המשרה באותו חבר בני אדם הפר את חובתו לפי סעיף קטן (א), אלא אם כן הוכיח כי עשה כל שניתן כדי למלא את חובתו.</w:t>
      </w:r>
    </w:p>
    <w:p w:rsidR="000064BA" w:rsidRPr="000064BA" w:rsidRDefault="000064BA" w:rsidP="00F873C3">
      <w:pPr>
        <w:pStyle w:val="2"/>
      </w:pPr>
      <w:r w:rsidRPr="000064BA">
        <w:rPr>
          <w:rtl/>
        </w:rPr>
        <w:t>מסירת הודעות</w:t>
      </w:r>
    </w:p>
    <w:p w:rsidR="000064BA" w:rsidRPr="000064BA" w:rsidRDefault="000064BA" w:rsidP="00AE74F1">
      <w:pPr>
        <w:pStyle w:val="ae"/>
        <w:ind w:left="284" w:hanging="284"/>
        <w:rPr>
          <w:rFonts w:ascii="David" w:hAnsi="David"/>
          <w:sz w:val="22"/>
          <w:szCs w:val="22"/>
          <w:rtl/>
        </w:rPr>
      </w:pPr>
      <w:r w:rsidRPr="000064BA">
        <w:rPr>
          <w:rFonts w:ascii="David" w:hAnsi="David"/>
          <w:bCs/>
          <w:sz w:val="22"/>
          <w:szCs w:val="22"/>
          <w:rtl/>
        </w:rPr>
        <w:t>10</w:t>
      </w:r>
      <w:r w:rsidR="00AE74F1">
        <w:rPr>
          <w:rFonts w:ascii="David" w:hAnsi="David" w:hint="cs"/>
          <w:bCs/>
          <w:sz w:val="22"/>
          <w:szCs w:val="22"/>
          <w:rtl/>
        </w:rPr>
        <w:t>.</w:t>
      </w:r>
      <w:r w:rsidR="00AE74F1">
        <w:rPr>
          <w:rFonts w:ascii="David" w:hAnsi="David"/>
          <w:bCs/>
          <w:sz w:val="22"/>
          <w:szCs w:val="22"/>
          <w:rtl/>
        </w:rPr>
        <w:tab/>
      </w:r>
      <w:r w:rsidRPr="000064BA">
        <w:rPr>
          <w:rFonts w:ascii="David" w:hAnsi="David"/>
          <w:sz w:val="22"/>
          <w:szCs w:val="22"/>
          <w:rtl/>
        </w:rPr>
        <w:tab/>
        <w:t>מסירת הודעה לפי חוק עזר זה תהא כדין אם נמסרה לידי האדם שאליו היא מכוונת או אם נמסרה במקום מגוריו או במקום עסקיו הרגילים או הידועים לאחרונה, לידי אדם מבני משפחתו הבגירים או לידי אדם בגיר העובד או מועסק שם, או אם נשלחה בדואר במכתב רשום לאותו אדם לפי מען מגוריו או עסקיו הרגילים הידועים לאחרונה, או אם הוצגה במקום בולט באחד המקומות האמורים או על הנכס שאליו היא מתייחסת.</w:t>
      </w:r>
    </w:p>
    <w:p w:rsidR="000064BA" w:rsidRPr="000064BA" w:rsidRDefault="000064BA" w:rsidP="00F873C3">
      <w:pPr>
        <w:pStyle w:val="2"/>
      </w:pPr>
      <w:r w:rsidRPr="000064BA">
        <w:rPr>
          <w:rtl/>
        </w:rPr>
        <w:t>ביטול</w:t>
      </w:r>
    </w:p>
    <w:p w:rsidR="00AE74F1" w:rsidRDefault="000064BA" w:rsidP="000064BA">
      <w:pPr>
        <w:pStyle w:val="ae"/>
        <w:rPr>
          <w:rFonts w:ascii="David" w:hAnsi="David"/>
          <w:sz w:val="22"/>
          <w:szCs w:val="22"/>
          <w:rtl/>
        </w:rPr>
      </w:pPr>
      <w:r w:rsidRPr="000064BA">
        <w:rPr>
          <w:rFonts w:ascii="David" w:hAnsi="David"/>
          <w:bCs/>
          <w:sz w:val="22"/>
          <w:szCs w:val="22"/>
          <w:rtl/>
        </w:rPr>
        <w:t>11.</w:t>
      </w:r>
      <w:r w:rsidRPr="000064BA">
        <w:rPr>
          <w:rFonts w:ascii="David" w:hAnsi="David"/>
          <w:bCs/>
          <w:sz w:val="22"/>
          <w:szCs w:val="22"/>
          <w:rtl/>
        </w:rPr>
        <w:tab/>
      </w:r>
    </w:p>
    <w:p w:rsidR="00F873C3" w:rsidRDefault="000064BA" w:rsidP="00F873C3">
      <w:pPr>
        <w:pStyle w:val="ae"/>
        <w:numPr>
          <w:ilvl w:val="0"/>
          <w:numId w:val="22"/>
        </w:numPr>
        <w:tabs>
          <w:tab w:val="clear" w:pos="624"/>
          <w:tab w:val="clear" w:pos="651"/>
        </w:tabs>
        <w:ind w:left="624" w:hanging="340"/>
        <w:rPr>
          <w:rFonts w:ascii="David" w:hAnsi="David"/>
          <w:sz w:val="22"/>
          <w:szCs w:val="22"/>
        </w:rPr>
      </w:pPr>
      <w:r w:rsidRPr="000064BA">
        <w:rPr>
          <w:rFonts w:ascii="David" w:hAnsi="David"/>
          <w:sz w:val="22"/>
          <w:szCs w:val="22"/>
          <w:rtl/>
        </w:rPr>
        <w:t xml:space="preserve">חוק עזר לבאקה </w:t>
      </w:r>
      <w:proofErr w:type="spellStart"/>
      <w:r w:rsidRPr="000064BA">
        <w:rPr>
          <w:rFonts w:ascii="David" w:hAnsi="David"/>
          <w:sz w:val="22"/>
          <w:szCs w:val="22"/>
          <w:rtl/>
        </w:rPr>
        <w:t>אלגרבייה</w:t>
      </w:r>
      <w:proofErr w:type="spellEnd"/>
      <w:r w:rsidRPr="000064BA">
        <w:rPr>
          <w:rFonts w:ascii="David" w:hAnsi="David"/>
          <w:sz w:val="22"/>
          <w:szCs w:val="22"/>
          <w:rtl/>
        </w:rPr>
        <w:t xml:space="preserve"> (הריסת מבנים מסוכנים), התשכ"ט-1969</w:t>
      </w:r>
      <w:r w:rsidR="007C3AA5">
        <w:rPr>
          <w:rStyle w:val="af1"/>
          <w:rFonts w:ascii="David" w:hAnsi="David"/>
          <w:sz w:val="22"/>
          <w:szCs w:val="22"/>
          <w:rtl/>
        </w:rPr>
        <w:footnoteReference w:id="4"/>
      </w:r>
      <w:r w:rsidRPr="000064BA">
        <w:rPr>
          <w:rFonts w:ascii="David" w:hAnsi="David"/>
          <w:sz w:val="22"/>
          <w:szCs w:val="22"/>
          <w:rtl/>
        </w:rPr>
        <w:t xml:space="preserve"> - בטל.</w:t>
      </w:r>
    </w:p>
    <w:p w:rsidR="000064BA" w:rsidRPr="00F873C3" w:rsidRDefault="000064BA" w:rsidP="00F873C3">
      <w:pPr>
        <w:pStyle w:val="ae"/>
        <w:numPr>
          <w:ilvl w:val="0"/>
          <w:numId w:val="22"/>
        </w:numPr>
        <w:tabs>
          <w:tab w:val="clear" w:pos="624"/>
          <w:tab w:val="clear" w:pos="651"/>
        </w:tabs>
        <w:ind w:left="624" w:hanging="340"/>
        <w:rPr>
          <w:rFonts w:ascii="David" w:hAnsi="David"/>
          <w:sz w:val="22"/>
          <w:szCs w:val="22"/>
          <w:rtl/>
        </w:rPr>
      </w:pPr>
      <w:r w:rsidRPr="00F873C3">
        <w:rPr>
          <w:rFonts w:ascii="David" w:hAnsi="David"/>
          <w:sz w:val="22"/>
          <w:szCs w:val="22"/>
          <w:rtl/>
        </w:rPr>
        <w:t>חוק עזר לג'ת (הריסת מבנים מסוכנים), התשכ"ט-1968</w:t>
      </w:r>
      <w:r w:rsidR="007C3AA5">
        <w:rPr>
          <w:rStyle w:val="af1"/>
          <w:rFonts w:ascii="David" w:hAnsi="David"/>
          <w:sz w:val="22"/>
          <w:szCs w:val="22"/>
          <w:rtl/>
        </w:rPr>
        <w:footnoteReference w:id="5"/>
      </w:r>
      <w:r w:rsidRPr="00F873C3">
        <w:rPr>
          <w:rFonts w:ascii="David" w:hAnsi="David"/>
          <w:sz w:val="22"/>
          <w:szCs w:val="22"/>
          <w:rtl/>
        </w:rPr>
        <w:t xml:space="preserve"> - בטל.</w:t>
      </w:r>
    </w:p>
    <w:p w:rsidR="000064BA" w:rsidRPr="000064BA" w:rsidRDefault="000064BA" w:rsidP="00F873C3">
      <w:pPr>
        <w:pStyle w:val="ac"/>
        <w:spacing w:before="360"/>
        <w:ind w:firstLine="0"/>
        <w:rPr>
          <w:rFonts w:ascii="David" w:hAnsi="David"/>
          <w:sz w:val="22"/>
          <w:szCs w:val="22"/>
        </w:rPr>
      </w:pPr>
      <w:r w:rsidRPr="000064BA">
        <w:rPr>
          <w:rFonts w:ascii="David" w:hAnsi="David"/>
          <w:sz w:val="22"/>
          <w:szCs w:val="22"/>
          <w:rtl/>
        </w:rPr>
        <w:t xml:space="preserve">כ"ד בשבט </w:t>
      </w:r>
      <w:proofErr w:type="spellStart"/>
      <w:r w:rsidRPr="000064BA">
        <w:rPr>
          <w:rFonts w:ascii="David" w:hAnsi="David"/>
          <w:sz w:val="22"/>
          <w:szCs w:val="22"/>
          <w:rtl/>
        </w:rPr>
        <w:t>התשס"ז</w:t>
      </w:r>
      <w:proofErr w:type="spellEnd"/>
      <w:r w:rsidRPr="000064BA">
        <w:rPr>
          <w:rFonts w:ascii="David" w:hAnsi="David"/>
          <w:sz w:val="22"/>
          <w:szCs w:val="22"/>
          <w:rtl/>
        </w:rPr>
        <w:t xml:space="preserve"> (12 בפברואר 2007)</w:t>
      </w:r>
    </w:p>
    <w:p w:rsidR="000064BA" w:rsidRPr="007C3AA5" w:rsidRDefault="000064BA" w:rsidP="00F873C3">
      <w:pPr>
        <w:pStyle w:val="ad"/>
        <w:spacing w:before="360"/>
        <w:ind w:left="5052" w:right="0"/>
        <w:rPr>
          <w:rFonts w:ascii="David" w:hAnsi="David"/>
          <w:color w:val="auto"/>
          <w:sz w:val="22"/>
          <w:szCs w:val="22"/>
        </w:rPr>
      </w:pPr>
      <w:r w:rsidRPr="007C3AA5">
        <w:rPr>
          <w:rFonts w:ascii="David" w:hAnsi="David"/>
          <w:color w:val="auto"/>
          <w:sz w:val="22"/>
          <w:szCs w:val="22"/>
          <w:rtl/>
        </w:rPr>
        <w:t>יצחק ולד</w:t>
      </w:r>
    </w:p>
    <w:p w:rsidR="002772D8" w:rsidRPr="007C3AA5" w:rsidRDefault="000064BA" w:rsidP="007C3AA5">
      <w:pPr>
        <w:bidi/>
        <w:spacing w:after="0"/>
        <w:ind w:left="5052"/>
        <w:jc w:val="center"/>
        <w:rPr>
          <w:rFonts w:ascii="David" w:hAnsi="David" w:cs="David"/>
          <w:b/>
          <w:bCs/>
        </w:rPr>
      </w:pPr>
      <w:r w:rsidRPr="007C3AA5">
        <w:rPr>
          <w:rFonts w:ascii="David" w:hAnsi="David" w:cs="David"/>
          <w:b/>
          <w:bCs/>
          <w:rtl/>
        </w:rPr>
        <w:t>יושב ראש ועדה ממונה</w:t>
      </w:r>
      <w:r w:rsidRPr="007C3AA5">
        <w:rPr>
          <w:rFonts w:ascii="David" w:hAnsi="David" w:cs="David"/>
          <w:b/>
          <w:bCs/>
          <w:rtl/>
        </w:rPr>
        <w:br/>
        <w:t>עיריית באקה-ג'ת</w:t>
      </w:r>
    </w:p>
    <w:sectPr w:rsidR="002772D8" w:rsidRPr="007C3A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4FD" w:rsidRDefault="00E844FD" w:rsidP="007C3AA5">
      <w:pPr>
        <w:spacing w:after="0" w:line="240" w:lineRule="auto"/>
      </w:pPr>
      <w:r>
        <w:separator/>
      </w:r>
    </w:p>
  </w:endnote>
  <w:endnote w:type="continuationSeparator" w:id="0">
    <w:p w:rsidR="00E844FD" w:rsidRDefault="00E844FD" w:rsidP="007C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4FD" w:rsidRDefault="00E844FD" w:rsidP="007C3AA5">
      <w:pPr>
        <w:spacing w:after="0" w:line="240" w:lineRule="auto"/>
      </w:pPr>
      <w:r>
        <w:separator/>
      </w:r>
    </w:p>
  </w:footnote>
  <w:footnote w:type="continuationSeparator" w:id="0">
    <w:p w:rsidR="00E844FD" w:rsidRDefault="00E844FD" w:rsidP="007C3AA5">
      <w:pPr>
        <w:spacing w:after="0" w:line="240" w:lineRule="auto"/>
      </w:pPr>
      <w:r>
        <w:continuationSeparator/>
      </w:r>
    </w:p>
  </w:footnote>
  <w:footnote w:id="1">
    <w:p w:rsidR="007C3AA5" w:rsidRPr="007C3AA5" w:rsidRDefault="007C3AA5" w:rsidP="007C3AA5">
      <w:pPr>
        <w:pStyle w:val="af"/>
        <w:bidi/>
        <w:rPr>
          <w:rFonts w:ascii="David" w:hAnsi="David" w:cs="David"/>
          <w:sz w:val="16"/>
          <w:szCs w:val="16"/>
          <w:rtl/>
        </w:rPr>
      </w:pPr>
      <w:r w:rsidRPr="007C3AA5">
        <w:rPr>
          <w:rStyle w:val="af1"/>
          <w:rFonts w:ascii="David" w:hAnsi="David" w:cs="David"/>
          <w:sz w:val="16"/>
          <w:szCs w:val="16"/>
        </w:rPr>
        <w:footnoteRef/>
      </w:r>
      <w:r w:rsidRPr="007C3AA5">
        <w:rPr>
          <w:rFonts w:ascii="David" w:hAnsi="David" w:cs="David"/>
          <w:sz w:val="16"/>
          <w:szCs w:val="16"/>
        </w:rPr>
        <w:t xml:space="preserve"> </w:t>
      </w:r>
      <w:r w:rsidRPr="007C3AA5">
        <w:rPr>
          <w:rFonts w:ascii="David" w:hAnsi="David" w:cs="David"/>
          <w:sz w:val="16"/>
          <w:szCs w:val="16"/>
          <w:rtl/>
        </w:rPr>
        <w:t>דיני מדינת ישראל, נוסח חדש 8, עמ' 197.</w:t>
      </w:r>
    </w:p>
  </w:footnote>
  <w:footnote w:id="2">
    <w:p w:rsidR="007C3AA5" w:rsidRPr="007C3AA5" w:rsidRDefault="007C3AA5" w:rsidP="007C3AA5">
      <w:pPr>
        <w:pStyle w:val="af"/>
        <w:bidi/>
        <w:rPr>
          <w:rFonts w:ascii="David" w:hAnsi="David" w:cs="David"/>
          <w:sz w:val="16"/>
          <w:szCs w:val="16"/>
          <w:rtl/>
        </w:rPr>
      </w:pPr>
      <w:r w:rsidRPr="007C3AA5">
        <w:rPr>
          <w:rStyle w:val="af1"/>
          <w:rFonts w:ascii="David" w:hAnsi="David" w:cs="David"/>
          <w:sz w:val="16"/>
          <w:szCs w:val="16"/>
        </w:rPr>
        <w:footnoteRef/>
      </w:r>
      <w:r w:rsidRPr="007C3AA5">
        <w:rPr>
          <w:rFonts w:ascii="David" w:hAnsi="David" w:cs="David"/>
          <w:sz w:val="16"/>
          <w:szCs w:val="16"/>
        </w:rPr>
        <w:t xml:space="preserve"> </w:t>
      </w:r>
      <w:r w:rsidRPr="007C3AA5">
        <w:rPr>
          <w:rFonts w:ascii="David" w:hAnsi="David" w:cs="David"/>
          <w:sz w:val="16"/>
          <w:szCs w:val="16"/>
          <w:rtl/>
        </w:rPr>
        <w:t xml:space="preserve">ס"ח </w:t>
      </w:r>
      <w:proofErr w:type="spellStart"/>
      <w:r w:rsidRPr="007C3AA5">
        <w:rPr>
          <w:rFonts w:ascii="David" w:hAnsi="David" w:cs="David"/>
          <w:sz w:val="16"/>
          <w:szCs w:val="16"/>
          <w:rtl/>
        </w:rPr>
        <w:t>התשכ"ט</w:t>
      </w:r>
      <w:proofErr w:type="spellEnd"/>
      <w:r w:rsidRPr="007C3AA5">
        <w:rPr>
          <w:rFonts w:ascii="David" w:hAnsi="David" w:cs="David"/>
          <w:sz w:val="16"/>
          <w:szCs w:val="16"/>
          <w:rtl/>
        </w:rPr>
        <w:t>, עמ' 259.</w:t>
      </w:r>
    </w:p>
  </w:footnote>
  <w:footnote w:id="3">
    <w:p w:rsidR="007C3AA5" w:rsidRDefault="007C3AA5" w:rsidP="007C3AA5">
      <w:pPr>
        <w:pStyle w:val="af"/>
        <w:bidi/>
        <w:rPr>
          <w:rFonts w:hint="cs"/>
          <w:rtl/>
        </w:rPr>
      </w:pPr>
      <w:r w:rsidRPr="007C3AA5">
        <w:rPr>
          <w:rStyle w:val="af1"/>
          <w:rFonts w:ascii="David" w:hAnsi="David" w:cs="David"/>
          <w:sz w:val="16"/>
          <w:szCs w:val="16"/>
        </w:rPr>
        <w:footnoteRef/>
      </w:r>
      <w:r w:rsidRPr="007C3AA5">
        <w:rPr>
          <w:rFonts w:ascii="David" w:hAnsi="David" w:cs="David"/>
          <w:sz w:val="16"/>
          <w:szCs w:val="16"/>
        </w:rPr>
        <w:t xml:space="preserve"> </w:t>
      </w:r>
      <w:r w:rsidRPr="007C3AA5">
        <w:rPr>
          <w:rFonts w:ascii="David" w:hAnsi="David" w:cs="David"/>
          <w:sz w:val="16"/>
          <w:szCs w:val="16"/>
          <w:rtl/>
        </w:rPr>
        <w:t xml:space="preserve">ס"ח </w:t>
      </w:r>
      <w:proofErr w:type="spellStart"/>
      <w:r w:rsidRPr="007C3AA5">
        <w:rPr>
          <w:rFonts w:ascii="David" w:hAnsi="David" w:cs="David"/>
          <w:sz w:val="16"/>
          <w:szCs w:val="16"/>
          <w:rtl/>
        </w:rPr>
        <w:t>התשנ"ב</w:t>
      </w:r>
      <w:proofErr w:type="spellEnd"/>
      <w:r w:rsidRPr="007C3AA5">
        <w:rPr>
          <w:rFonts w:ascii="David" w:hAnsi="David" w:cs="David"/>
          <w:sz w:val="16"/>
          <w:szCs w:val="16"/>
          <w:rtl/>
        </w:rPr>
        <w:t>, עמ' 6.</w:t>
      </w:r>
    </w:p>
  </w:footnote>
  <w:footnote w:id="4">
    <w:p w:rsidR="007C3AA5" w:rsidRPr="007C3AA5" w:rsidRDefault="007C3AA5" w:rsidP="007C3AA5">
      <w:pPr>
        <w:pStyle w:val="af"/>
        <w:bidi/>
        <w:rPr>
          <w:rFonts w:ascii="David" w:hAnsi="David" w:cs="David"/>
          <w:sz w:val="16"/>
          <w:szCs w:val="16"/>
          <w:rtl/>
        </w:rPr>
      </w:pPr>
      <w:r w:rsidRPr="007C3AA5">
        <w:rPr>
          <w:rStyle w:val="af1"/>
          <w:rFonts w:ascii="David" w:hAnsi="David" w:cs="David"/>
          <w:sz w:val="16"/>
          <w:szCs w:val="16"/>
        </w:rPr>
        <w:footnoteRef/>
      </w:r>
      <w:r w:rsidRPr="007C3AA5">
        <w:rPr>
          <w:rFonts w:ascii="David" w:hAnsi="David" w:cs="David"/>
          <w:sz w:val="16"/>
          <w:szCs w:val="16"/>
        </w:rPr>
        <w:t xml:space="preserve"> </w:t>
      </w:r>
      <w:proofErr w:type="spellStart"/>
      <w:r w:rsidRPr="007C3AA5">
        <w:rPr>
          <w:rFonts w:ascii="David" w:hAnsi="David" w:cs="David"/>
          <w:sz w:val="16"/>
          <w:szCs w:val="16"/>
          <w:rtl/>
        </w:rPr>
        <w:t>ק"ת</w:t>
      </w:r>
      <w:proofErr w:type="spellEnd"/>
      <w:r w:rsidRPr="007C3AA5">
        <w:rPr>
          <w:rFonts w:ascii="David" w:hAnsi="David" w:cs="David"/>
          <w:sz w:val="16"/>
          <w:szCs w:val="16"/>
          <w:rtl/>
        </w:rPr>
        <w:t xml:space="preserve"> </w:t>
      </w:r>
      <w:proofErr w:type="spellStart"/>
      <w:r w:rsidRPr="007C3AA5">
        <w:rPr>
          <w:rFonts w:ascii="David" w:hAnsi="David" w:cs="David"/>
          <w:sz w:val="16"/>
          <w:szCs w:val="16"/>
          <w:rtl/>
        </w:rPr>
        <w:t>התשכ"ט</w:t>
      </w:r>
      <w:proofErr w:type="spellEnd"/>
      <w:r w:rsidRPr="007C3AA5">
        <w:rPr>
          <w:rFonts w:ascii="David" w:hAnsi="David" w:cs="David"/>
          <w:sz w:val="16"/>
          <w:szCs w:val="16"/>
          <w:rtl/>
        </w:rPr>
        <w:t>, עמ' 737.</w:t>
      </w:r>
    </w:p>
  </w:footnote>
  <w:footnote w:id="5">
    <w:p w:rsidR="007C3AA5" w:rsidRDefault="007C3AA5" w:rsidP="007C3AA5">
      <w:pPr>
        <w:pStyle w:val="af"/>
        <w:bidi/>
        <w:rPr>
          <w:rFonts w:hint="cs"/>
          <w:rtl/>
        </w:rPr>
      </w:pPr>
      <w:r w:rsidRPr="007C3AA5">
        <w:rPr>
          <w:rStyle w:val="af1"/>
          <w:rFonts w:ascii="David" w:hAnsi="David" w:cs="David"/>
          <w:sz w:val="16"/>
          <w:szCs w:val="16"/>
        </w:rPr>
        <w:footnoteRef/>
      </w:r>
      <w:r w:rsidRPr="007C3AA5">
        <w:rPr>
          <w:rFonts w:ascii="David" w:hAnsi="David" w:cs="David"/>
          <w:sz w:val="16"/>
          <w:szCs w:val="16"/>
        </w:rPr>
        <w:t xml:space="preserve"> </w:t>
      </w:r>
      <w:proofErr w:type="spellStart"/>
      <w:r w:rsidRPr="007C3AA5">
        <w:rPr>
          <w:rFonts w:ascii="David" w:hAnsi="David" w:cs="David"/>
          <w:sz w:val="16"/>
          <w:szCs w:val="16"/>
          <w:rtl/>
        </w:rPr>
        <w:t>ק"ת</w:t>
      </w:r>
      <w:proofErr w:type="spellEnd"/>
      <w:r w:rsidRPr="007C3AA5">
        <w:rPr>
          <w:rFonts w:ascii="David" w:hAnsi="David" w:cs="David"/>
          <w:sz w:val="16"/>
          <w:szCs w:val="16"/>
          <w:rtl/>
        </w:rPr>
        <w:t xml:space="preserve"> </w:t>
      </w:r>
      <w:proofErr w:type="spellStart"/>
      <w:r w:rsidRPr="007C3AA5">
        <w:rPr>
          <w:rFonts w:ascii="David" w:hAnsi="David" w:cs="David"/>
          <w:sz w:val="16"/>
          <w:szCs w:val="16"/>
          <w:rtl/>
        </w:rPr>
        <w:t>התשכ"ט</w:t>
      </w:r>
      <w:proofErr w:type="spellEnd"/>
      <w:r w:rsidRPr="007C3AA5">
        <w:rPr>
          <w:rFonts w:ascii="David" w:hAnsi="David" w:cs="David"/>
          <w:sz w:val="16"/>
          <w:szCs w:val="16"/>
          <w:rtl/>
        </w:rPr>
        <w:t>, עמ' 573.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14E"/>
    <w:multiLevelType w:val="hybridMultilevel"/>
    <w:tmpl w:val="B968772A"/>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1B2949"/>
    <w:multiLevelType w:val="hybridMultilevel"/>
    <w:tmpl w:val="04B02C5A"/>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656F6E"/>
    <w:multiLevelType w:val="hybridMultilevel"/>
    <w:tmpl w:val="4B102D32"/>
    <w:lvl w:ilvl="0" w:tplc="1FB019A2">
      <w:start w:val="1"/>
      <w:numFmt w:val="decimal"/>
      <w:lvlText w:val="(%1)"/>
      <w:lvlJc w:val="left"/>
      <w:pPr>
        <w:ind w:left="2416" w:hanging="42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3" w15:restartNumberingAfterBreak="0">
    <w:nsid w:val="1F6C195D"/>
    <w:multiLevelType w:val="hybridMultilevel"/>
    <w:tmpl w:val="69486282"/>
    <w:lvl w:ilvl="0" w:tplc="1FB019A2">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4" w15:restartNumberingAfterBreak="0">
    <w:nsid w:val="246277D9"/>
    <w:multiLevelType w:val="hybridMultilevel"/>
    <w:tmpl w:val="B5005FE2"/>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8B14370"/>
    <w:multiLevelType w:val="hybridMultilevel"/>
    <w:tmpl w:val="AE241590"/>
    <w:lvl w:ilvl="0" w:tplc="1FB019A2">
      <w:start w:val="1"/>
      <w:numFmt w:val="decimal"/>
      <w:lvlText w:val="(%1)"/>
      <w:lvlJc w:val="left"/>
      <w:pPr>
        <w:ind w:left="2416" w:hanging="42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6" w15:restartNumberingAfterBreak="0">
    <w:nsid w:val="33FC7EE4"/>
    <w:multiLevelType w:val="hybridMultilevel"/>
    <w:tmpl w:val="92BCB192"/>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A963A21"/>
    <w:multiLevelType w:val="hybridMultilevel"/>
    <w:tmpl w:val="9D160324"/>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2A875ED"/>
    <w:multiLevelType w:val="hybridMultilevel"/>
    <w:tmpl w:val="F3360EAE"/>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161FC8"/>
    <w:multiLevelType w:val="hybridMultilevel"/>
    <w:tmpl w:val="FAA2C738"/>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9E16E02"/>
    <w:multiLevelType w:val="hybridMultilevel"/>
    <w:tmpl w:val="FDF8B52A"/>
    <w:lvl w:ilvl="0" w:tplc="1FB019A2">
      <w:start w:val="1"/>
      <w:numFmt w:val="decimal"/>
      <w:lvlText w:val="(%1)"/>
      <w:lvlJc w:val="left"/>
      <w:pPr>
        <w:ind w:left="1418"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F2D2CFC"/>
    <w:multiLevelType w:val="hybridMultilevel"/>
    <w:tmpl w:val="DE564774"/>
    <w:lvl w:ilvl="0" w:tplc="2000000F">
      <w:start w:val="1"/>
      <w:numFmt w:val="decimal"/>
      <w:lvlText w:val="%1."/>
      <w:lvlJc w:val="left"/>
      <w:pPr>
        <w:ind w:left="1718" w:hanging="360"/>
      </w:p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12" w15:restartNumberingAfterBreak="0">
    <w:nsid w:val="549A5CA5"/>
    <w:multiLevelType w:val="hybridMultilevel"/>
    <w:tmpl w:val="56F0C882"/>
    <w:lvl w:ilvl="0" w:tplc="1FB019A2">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13" w15:restartNumberingAfterBreak="0">
    <w:nsid w:val="566E7363"/>
    <w:multiLevelType w:val="hybridMultilevel"/>
    <w:tmpl w:val="9E243F46"/>
    <w:lvl w:ilvl="0" w:tplc="1FB019A2">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14" w15:restartNumberingAfterBreak="0">
    <w:nsid w:val="5ABF1ED2"/>
    <w:multiLevelType w:val="hybridMultilevel"/>
    <w:tmpl w:val="CE40124E"/>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8270C6"/>
    <w:multiLevelType w:val="hybridMultilevel"/>
    <w:tmpl w:val="40D6DABC"/>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EBF0C2D"/>
    <w:multiLevelType w:val="hybridMultilevel"/>
    <w:tmpl w:val="E5E03DBE"/>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82B0609"/>
    <w:multiLevelType w:val="hybridMultilevel"/>
    <w:tmpl w:val="F6861D4E"/>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F76469F"/>
    <w:multiLevelType w:val="hybridMultilevel"/>
    <w:tmpl w:val="E006C148"/>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43A30DA"/>
    <w:multiLevelType w:val="hybridMultilevel"/>
    <w:tmpl w:val="9F949370"/>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4FB0BA1"/>
    <w:multiLevelType w:val="hybridMultilevel"/>
    <w:tmpl w:val="B6D6CFE8"/>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8151723"/>
    <w:multiLevelType w:val="hybridMultilevel"/>
    <w:tmpl w:val="6A4E8D24"/>
    <w:lvl w:ilvl="0" w:tplc="A2FE9CB2">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1"/>
  </w:num>
  <w:num w:numId="2">
    <w:abstractNumId w:val="13"/>
  </w:num>
  <w:num w:numId="3">
    <w:abstractNumId w:val="5"/>
  </w:num>
  <w:num w:numId="4">
    <w:abstractNumId w:val="12"/>
  </w:num>
  <w:num w:numId="5">
    <w:abstractNumId w:val="2"/>
  </w:num>
  <w:num w:numId="6">
    <w:abstractNumId w:val="3"/>
  </w:num>
  <w:num w:numId="7">
    <w:abstractNumId w:val="10"/>
  </w:num>
  <w:num w:numId="8">
    <w:abstractNumId w:val="8"/>
  </w:num>
  <w:num w:numId="9">
    <w:abstractNumId w:val="0"/>
  </w:num>
  <w:num w:numId="10">
    <w:abstractNumId w:val="21"/>
  </w:num>
  <w:num w:numId="11">
    <w:abstractNumId w:val="1"/>
  </w:num>
  <w:num w:numId="12">
    <w:abstractNumId w:val="17"/>
  </w:num>
  <w:num w:numId="13">
    <w:abstractNumId w:val="6"/>
  </w:num>
  <w:num w:numId="14">
    <w:abstractNumId w:val="16"/>
  </w:num>
  <w:num w:numId="15">
    <w:abstractNumId w:val="7"/>
  </w:num>
  <w:num w:numId="16">
    <w:abstractNumId w:val="18"/>
  </w:num>
  <w:num w:numId="17">
    <w:abstractNumId w:val="19"/>
  </w:num>
  <w:num w:numId="18">
    <w:abstractNumId w:val="15"/>
  </w:num>
  <w:num w:numId="19">
    <w:abstractNumId w:val="20"/>
  </w:num>
  <w:num w:numId="20">
    <w:abstractNumId w:val="14"/>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BA"/>
    <w:rsid w:val="000064BA"/>
    <w:rsid w:val="002772D8"/>
    <w:rsid w:val="00574187"/>
    <w:rsid w:val="007C3AA5"/>
    <w:rsid w:val="00927F0F"/>
    <w:rsid w:val="00AE74F1"/>
    <w:rsid w:val="00B5232C"/>
    <w:rsid w:val="00E844FD"/>
    <w:rsid w:val="00F6260F"/>
    <w:rsid w:val="00F873C3"/>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4C25"/>
  <w15:chartTrackingRefBased/>
  <w15:docId w15:val="{15B52430-0345-4B3C-A990-C8D13C6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9"/>
    <w:qFormat/>
    <w:rsid w:val="000064BA"/>
    <w:pPr>
      <w:keepNext/>
      <w:spacing w:before="120" w:after="240"/>
      <w:jc w:val="center"/>
      <w:outlineLvl w:val="0"/>
    </w:pPr>
    <w:rPr>
      <w:rFonts w:ascii="Arial" w:eastAsia="Times New Roman" w:hAnsi="Arial" w:cs="Arial"/>
      <w:b/>
      <w:bCs/>
      <w:color w:val="800000"/>
      <w:kern w:val="28"/>
      <w:sz w:val="32"/>
      <w:szCs w:val="36"/>
    </w:rPr>
  </w:style>
  <w:style w:type="paragraph" w:styleId="2">
    <w:name w:val="heading 2"/>
    <w:basedOn w:val="a0"/>
    <w:next w:val="a"/>
    <w:link w:val="20"/>
    <w:uiPriority w:val="9"/>
    <w:qFormat/>
    <w:rsid w:val="00574187"/>
    <w:pPr>
      <w:spacing w:before="240"/>
      <w:ind w:left="618" w:right="0"/>
      <w:outlineLvl w:val="1"/>
    </w:pPr>
    <w:rPr>
      <w:rFonts w:ascii="David" w:hAnsi="David"/>
      <w:color w:val="auto"/>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eastAsiaTheme="minorHAnsi"/>
    </w:rPr>
  </w:style>
  <w:style w:type="character" w:customStyle="1" w:styleId="10">
    <w:name w:val="כותרת 1 תו"/>
    <w:basedOn w:val="a1"/>
    <w:link w:val="1"/>
    <w:uiPriority w:val="99"/>
    <w:rsid w:val="000064BA"/>
    <w:rPr>
      <w:rFonts w:ascii="Arial" w:eastAsia="Times New Roman" w:hAnsi="Arial" w:cs="Arial"/>
      <w:b/>
      <w:bCs/>
      <w:color w:val="800000"/>
      <w:kern w:val="28"/>
      <w:sz w:val="32"/>
      <w:szCs w:val="36"/>
      <w:lang w:val="en-US"/>
    </w:rPr>
  </w:style>
  <w:style w:type="paragraph" w:customStyle="1" w:styleId="ab">
    <w:name w:val="#הגדרות"/>
    <w:uiPriority w:val="99"/>
    <w:rsid w:val="000064BA"/>
    <w:pPr>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11">
    <w:name w:val="#רמה1"/>
    <w:uiPriority w:val="99"/>
    <w:rsid w:val="000064BA"/>
    <w:pPr>
      <w:tabs>
        <w:tab w:val="left" w:pos="998"/>
      </w:tabs>
      <w:autoSpaceDE w:val="0"/>
      <w:autoSpaceDN w:val="0"/>
      <w:bidi/>
      <w:spacing w:after="0" w:line="240" w:lineRule="atLeast"/>
      <w:ind w:firstLine="612"/>
      <w:jc w:val="both"/>
    </w:pPr>
    <w:rPr>
      <w:rFonts w:ascii="Times New Roman" w:eastAsia="Times New Roman" w:hAnsi="Times New Roman" w:cs="David"/>
      <w:sz w:val="16"/>
      <w:szCs w:val="20"/>
      <w:lang w:val="en-US"/>
    </w:rPr>
  </w:style>
  <w:style w:type="paragraph" w:customStyle="1" w:styleId="ac">
    <w:name w:val="#הסמכה"/>
    <w:basedOn w:val="11"/>
    <w:next w:val="a"/>
    <w:uiPriority w:val="99"/>
    <w:rsid w:val="000064BA"/>
    <w:pPr>
      <w:spacing w:before="240"/>
    </w:pPr>
  </w:style>
  <w:style w:type="paragraph" w:customStyle="1" w:styleId="ad">
    <w:name w:val="#חתימת ראש הרשות"/>
    <w:basedOn w:val="a"/>
    <w:uiPriority w:val="99"/>
    <w:rsid w:val="000064BA"/>
    <w:pPr>
      <w:keepNext/>
      <w:tabs>
        <w:tab w:val="left" w:pos="998"/>
        <w:tab w:val="left" w:pos="1320"/>
        <w:tab w:val="left" w:pos="6321"/>
      </w:tabs>
      <w:autoSpaceDE w:val="0"/>
      <w:autoSpaceDN w:val="0"/>
      <w:bidi/>
      <w:spacing w:before="60" w:after="0" w:line="220" w:lineRule="exact"/>
      <w:ind w:right="5052"/>
      <w:jc w:val="center"/>
    </w:pPr>
    <w:rPr>
      <w:rFonts w:ascii="Times New Roman" w:eastAsia="Times New Roman" w:hAnsi="Times New Roman" w:cs="David"/>
      <w:b/>
      <w:bCs/>
      <w:color w:val="800000"/>
      <w:sz w:val="16"/>
      <w:szCs w:val="20"/>
    </w:rPr>
  </w:style>
  <w:style w:type="paragraph" w:customStyle="1" w:styleId="a0">
    <w:name w:val="#כותרתסעיף"/>
    <w:next w:val="11"/>
    <w:uiPriority w:val="99"/>
    <w:rsid w:val="000064BA"/>
    <w:pPr>
      <w:tabs>
        <w:tab w:val="left" w:pos="600"/>
      </w:tabs>
      <w:autoSpaceDE w:val="0"/>
      <w:autoSpaceDN w:val="0"/>
      <w:bidi/>
      <w:spacing w:before="230" w:after="0" w:line="240" w:lineRule="atLeast"/>
      <w:ind w:right="618" w:hanging="618"/>
      <w:jc w:val="both"/>
    </w:pPr>
    <w:rPr>
      <w:rFonts w:ascii="Times New Roman" w:eastAsia="Times New Roman" w:hAnsi="Times New Roman" w:cs="David"/>
      <w:b/>
      <w:bCs/>
      <w:color w:val="000080"/>
      <w:spacing w:val="4"/>
      <w:sz w:val="18"/>
      <w:szCs w:val="21"/>
      <w:lang w:val="en-US"/>
    </w:rPr>
  </w:style>
  <w:style w:type="paragraph" w:customStyle="1" w:styleId="ae">
    <w:name w:val="#מספר סעיף"/>
    <w:next w:val="11"/>
    <w:link w:val="Char"/>
    <w:uiPriority w:val="99"/>
    <w:rsid w:val="000064BA"/>
    <w:pPr>
      <w:tabs>
        <w:tab w:val="right" w:pos="624"/>
        <w:tab w:val="right" w:pos="651"/>
      </w:tabs>
      <w:autoSpaceDE w:val="0"/>
      <w:autoSpaceDN w:val="0"/>
      <w:bidi/>
      <w:spacing w:after="0" w:line="240" w:lineRule="atLeast"/>
      <w:jc w:val="both"/>
    </w:pPr>
    <w:rPr>
      <w:rFonts w:ascii="Times New Roman" w:eastAsia="Times New Roman" w:hAnsi="Times New Roman" w:cs="David"/>
      <w:sz w:val="16"/>
      <w:szCs w:val="20"/>
      <w:lang w:val="en-US"/>
    </w:rPr>
  </w:style>
  <w:style w:type="character" w:customStyle="1" w:styleId="Char">
    <w:name w:val="#מספר סעיף Char"/>
    <w:basedOn w:val="a1"/>
    <w:link w:val="ae"/>
    <w:uiPriority w:val="99"/>
    <w:rsid w:val="000064BA"/>
    <w:rPr>
      <w:rFonts w:ascii="Times New Roman" w:eastAsia="Times New Roman" w:hAnsi="Times New Roman" w:cs="David"/>
      <w:sz w:val="16"/>
      <w:szCs w:val="20"/>
      <w:lang w:val="en-US"/>
    </w:rPr>
  </w:style>
  <w:style w:type="paragraph" w:customStyle="1" w:styleId="21">
    <w:name w:val="#רמה2"/>
    <w:basedOn w:val="a"/>
    <w:uiPriority w:val="99"/>
    <w:rsid w:val="000064BA"/>
    <w:pPr>
      <w:tabs>
        <w:tab w:val="left" w:pos="1418"/>
      </w:tabs>
      <w:autoSpaceDE w:val="0"/>
      <w:autoSpaceDN w:val="0"/>
      <w:spacing w:line="240" w:lineRule="atLeast"/>
      <w:ind w:left="998"/>
      <w:jc w:val="both"/>
    </w:pPr>
    <w:rPr>
      <w:rFonts w:ascii="Calibri" w:eastAsia="Times New Roman" w:hAnsi="Calibri" w:cs="David"/>
      <w:sz w:val="16"/>
    </w:rPr>
  </w:style>
  <w:style w:type="paragraph" w:styleId="af">
    <w:name w:val="footnote text"/>
    <w:basedOn w:val="a"/>
    <w:link w:val="af0"/>
    <w:uiPriority w:val="99"/>
    <w:semiHidden/>
    <w:unhideWhenUsed/>
    <w:rsid w:val="007C3AA5"/>
    <w:pPr>
      <w:spacing w:after="0" w:line="240" w:lineRule="auto"/>
    </w:pPr>
    <w:rPr>
      <w:sz w:val="20"/>
      <w:szCs w:val="20"/>
    </w:rPr>
  </w:style>
  <w:style w:type="character" w:customStyle="1" w:styleId="af0">
    <w:name w:val="טקסט הערת שוליים תו"/>
    <w:basedOn w:val="a1"/>
    <w:link w:val="af"/>
    <w:uiPriority w:val="99"/>
    <w:semiHidden/>
    <w:rsid w:val="007C3AA5"/>
    <w:rPr>
      <w:rFonts w:eastAsiaTheme="minorEastAsia"/>
      <w:sz w:val="20"/>
      <w:szCs w:val="20"/>
      <w:lang w:val="en-US"/>
    </w:rPr>
  </w:style>
  <w:style w:type="character" w:styleId="af1">
    <w:name w:val="footnote reference"/>
    <w:basedOn w:val="a1"/>
    <w:uiPriority w:val="99"/>
    <w:semiHidden/>
    <w:unhideWhenUsed/>
    <w:rsid w:val="007C3AA5"/>
    <w:rPr>
      <w:vertAlign w:val="superscript"/>
    </w:rPr>
  </w:style>
  <w:style w:type="character" w:customStyle="1" w:styleId="20">
    <w:name w:val="כותרת 2 תו"/>
    <w:basedOn w:val="a1"/>
    <w:link w:val="2"/>
    <w:uiPriority w:val="9"/>
    <w:rsid w:val="00574187"/>
    <w:rPr>
      <w:rFonts w:ascii="David" w:eastAsia="Times New Roman" w:hAnsi="David" w:cs="David"/>
      <w:b/>
      <w:bCs/>
      <w:spacing w:val="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F54CAD-DC83-4E58-ACF4-CECA119DF34C}"/>
</file>

<file path=customXml/itemProps2.xml><?xml version="1.0" encoding="utf-8"?>
<ds:datastoreItem xmlns:ds="http://schemas.openxmlformats.org/officeDocument/2006/customXml" ds:itemID="{DBA62294-016A-404E-AF1B-EE06D827F68C}"/>
</file>

<file path=customXml/itemProps3.xml><?xml version="1.0" encoding="utf-8"?>
<ds:datastoreItem xmlns:ds="http://schemas.openxmlformats.org/officeDocument/2006/customXml" ds:itemID="{46EEF4E4-FE3E-42CC-B221-CCFDC06D981D}"/>
</file>

<file path=customXml/itemProps4.xml><?xml version="1.0" encoding="utf-8"?>
<ds:datastoreItem xmlns:ds="http://schemas.openxmlformats.org/officeDocument/2006/customXml" ds:itemID="{DB3223E5-7277-4296-BBA6-4939E6E727CD}"/>
</file>

<file path=docProps/app.xml><?xml version="1.0" encoding="utf-8"?>
<Properties xmlns="http://schemas.openxmlformats.org/officeDocument/2006/extended-properties" xmlns:vt="http://schemas.openxmlformats.org/officeDocument/2006/docPropsVTypes">
  <Template>Normal</Template>
  <TotalTime>48</TotalTime>
  <Pages>3</Pages>
  <Words>1112</Words>
  <Characters>6339</Characters>
  <Application>Microsoft Office Word</Application>
  <DocSecurity>0</DocSecurity>
  <Lines>52</Lines>
  <Paragraphs>14</Paragraphs>
  <ScaleCrop>false</ScaleCrop>
  <HeadingPairs>
    <vt:vector size="2" baseType="variant">
      <vt:variant>
        <vt:lpstr>שם</vt:lpstr>
      </vt:variant>
      <vt:variant>
        <vt:i4>1</vt:i4>
      </vt:variant>
    </vt:vector>
  </HeadingPairs>
  <TitlesOfParts>
    <vt:vector size="1" baseType="lpstr">
      <vt:lpstr>חוק עזר לבאקה-ג'ת (הריסת מבנים מסוכנים)</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לבאקה-ג'ת (הריסת מבנים מסוכנים)</dc:title>
  <dc:subject/>
  <dc:creator>Ester</dc:creator>
  <cp:keywords/>
  <dc:description/>
  <cp:lastModifiedBy>Ester</cp:lastModifiedBy>
  <cp:revision>5</cp:revision>
  <dcterms:created xsi:type="dcterms:W3CDTF">2018-01-14T14:08:00Z</dcterms:created>
  <dcterms:modified xsi:type="dcterms:W3CDTF">2018-01-14T14:56:00Z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