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2D8" w:rsidRPr="006D0B5F" w:rsidRDefault="00F74B65" w:rsidP="006D0B5F">
      <w:pPr>
        <w:bidi/>
        <w:jc w:val="center"/>
        <w:rPr>
          <w:rFonts w:ascii="David" w:hAnsi="David" w:cs="David"/>
          <w:rtl/>
        </w:rPr>
      </w:pPr>
      <w:r w:rsidRPr="006D0B5F">
        <w:rPr>
          <w:rFonts w:ascii="David" w:hAnsi="David" w:cs="David"/>
          <w:rtl/>
        </w:rPr>
        <w:t>פקודת המועצות המקומיות, 1941</w:t>
      </w:r>
    </w:p>
    <w:p w:rsidR="00F74B65" w:rsidRPr="006D0B5F" w:rsidRDefault="00F74B65" w:rsidP="006D0B5F">
      <w:pPr>
        <w:pStyle w:val="1"/>
        <w:rPr>
          <w:rtl/>
        </w:rPr>
      </w:pPr>
      <w:r w:rsidRPr="006D0B5F">
        <w:rPr>
          <w:rFonts w:hint="cs"/>
          <w:rtl/>
        </w:rPr>
        <w:t>חוק עזר לבאקה אל-</w:t>
      </w:r>
      <w:proofErr w:type="spellStart"/>
      <w:r w:rsidRPr="006D0B5F">
        <w:rPr>
          <w:rFonts w:hint="cs"/>
          <w:rtl/>
        </w:rPr>
        <w:t>גרבייה</w:t>
      </w:r>
      <w:proofErr w:type="spellEnd"/>
      <w:r w:rsidRPr="006D0B5F">
        <w:rPr>
          <w:rFonts w:hint="cs"/>
          <w:rtl/>
        </w:rPr>
        <w:t xml:space="preserve"> בדבר פתיחת בתי עסק וסגירתם</w:t>
      </w:r>
    </w:p>
    <w:p w:rsidR="00F74B65" w:rsidRPr="006D0B5F" w:rsidRDefault="00F74B65" w:rsidP="006D0B5F">
      <w:pPr>
        <w:bidi/>
        <w:spacing w:after="0"/>
        <w:rPr>
          <w:rFonts w:ascii="David" w:hAnsi="David" w:cs="David"/>
          <w:rtl/>
        </w:rPr>
      </w:pPr>
      <w:r w:rsidRPr="006D0B5F">
        <w:rPr>
          <w:rFonts w:ascii="David" w:hAnsi="David" w:cs="David"/>
          <w:rtl/>
        </w:rPr>
        <w:t>בתוקף סמכותה לפי סעיף 9 לפקודת המועצות המקומיות, 1941</w:t>
      </w:r>
      <w:r w:rsidRPr="006D0B5F">
        <w:rPr>
          <w:rStyle w:val="ac"/>
          <w:rFonts w:ascii="David" w:hAnsi="David" w:cs="David"/>
          <w:rtl/>
        </w:rPr>
        <w:footnoteReference w:id="1"/>
      </w:r>
      <w:r w:rsidRPr="006D0B5F">
        <w:rPr>
          <w:rFonts w:ascii="David" w:hAnsi="David" w:cs="David"/>
          <w:rtl/>
        </w:rPr>
        <w:t>, מתקינה המועצה המקומית באקה אל-</w:t>
      </w:r>
      <w:proofErr w:type="spellStart"/>
      <w:r w:rsidRPr="006D0B5F">
        <w:rPr>
          <w:rFonts w:ascii="David" w:hAnsi="David" w:cs="David"/>
          <w:rtl/>
        </w:rPr>
        <w:t>גרבייה</w:t>
      </w:r>
      <w:proofErr w:type="spellEnd"/>
      <w:r w:rsidRPr="006D0B5F">
        <w:rPr>
          <w:rFonts w:ascii="David" w:hAnsi="David" w:cs="David"/>
          <w:rtl/>
        </w:rPr>
        <w:t xml:space="preserve"> חוק עזר זה:</w:t>
      </w:r>
    </w:p>
    <w:p w:rsidR="00F74B65" w:rsidRPr="006D0B5F" w:rsidRDefault="00F74B65" w:rsidP="006D0B5F">
      <w:pPr>
        <w:pStyle w:val="2"/>
        <w:rPr>
          <w:rtl/>
        </w:rPr>
      </w:pPr>
      <w:r w:rsidRPr="006D0B5F">
        <w:rPr>
          <w:rFonts w:hint="cs"/>
          <w:rtl/>
        </w:rPr>
        <w:t>הגדרות</w:t>
      </w:r>
    </w:p>
    <w:p w:rsidR="00F74B65" w:rsidRPr="006D0B5F" w:rsidRDefault="00F74B65" w:rsidP="006D0B5F">
      <w:pPr>
        <w:bidi/>
        <w:spacing w:after="0"/>
        <w:ind w:left="284" w:hanging="284"/>
        <w:rPr>
          <w:rFonts w:ascii="David" w:hAnsi="David" w:cs="David"/>
          <w:rtl/>
        </w:rPr>
      </w:pPr>
      <w:r w:rsidRPr="006D0B5F">
        <w:rPr>
          <w:rFonts w:ascii="David" w:hAnsi="David" w:cs="David"/>
          <w:rtl/>
        </w:rPr>
        <w:t>1.</w:t>
      </w:r>
      <w:r w:rsidRPr="006D0B5F">
        <w:rPr>
          <w:rFonts w:ascii="David" w:hAnsi="David" w:cs="David"/>
          <w:rtl/>
        </w:rPr>
        <w:tab/>
        <w:t xml:space="preserve">בחוק עזר זה – </w:t>
      </w:r>
    </w:p>
    <w:p w:rsidR="00F74B65" w:rsidRPr="006D0B5F" w:rsidRDefault="00F74B65" w:rsidP="006D0B5F">
      <w:pPr>
        <w:bidi/>
        <w:spacing w:after="0"/>
        <w:ind w:left="284" w:hanging="284"/>
        <w:rPr>
          <w:rFonts w:ascii="David" w:hAnsi="David" w:cs="David"/>
          <w:rtl/>
        </w:rPr>
      </w:pPr>
      <w:r w:rsidRPr="006D0B5F">
        <w:rPr>
          <w:rFonts w:ascii="David" w:hAnsi="David" w:cs="David"/>
          <w:rtl/>
        </w:rPr>
        <w:t>"המועצה" – המועצה המקומית באקה אל-</w:t>
      </w:r>
      <w:proofErr w:type="spellStart"/>
      <w:r w:rsidRPr="006D0B5F">
        <w:rPr>
          <w:rFonts w:ascii="David" w:hAnsi="David" w:cs="David"/>
          <w:rtl/>
        </w:rPr>
        <w:t>גרבייה</w:t>
      </w:r>
      <w:proofErr w:type="spellEnd"/>
      <w:r w:rsidRPr="006D0B5F">
        <w:rPr>
          <w:rFonts w:ascii="David" w:hAnsi="David" w:cs="David"/>
        </w:rPr>
        <w:t>;</w:t>
      </w:r>
    </w:p>
    <w:p w:rsidR="00F74B65" w:rsidRPr="006D0B5F" w:rsidRDefault="00F74B65" w:rsidP="006D0B5F">
      <w:pPr>
        <w:bidi/>
        <w:spacing w:after="0"/>
        <w:ind w:left="284" w:hanging="284"/>
        <w:rPr>
          <w:rFonts w:ascii="David" w:hAnsi="David" w:cs="David"/>
          <w:rtl/>
        </w:rPr>
      </w:pPr>
      <w:r w:rsidRPr="006D0B5F">
        <w:rPr>
          <w:rFonts w:ascii="David" w:hAnsi="David" w:cs="David"/>
          <w:rtl/>
        </w:rPr>
        <w:t>"ראש המועצה" – לרבות אדם שראש המועצה העביר לו את סמכויותיו לפי חוק עזר זה, כולן או מקצתן</w:t>
      </w:r>
      <w:r w:rsidRPr="006D0B5F">
        <w:rPr>
          <w:rFonts w:ascii="David" w:hAnsi="David" w:cs="David"/>
        </w:rPr>
        <w:t>;</w:t>
      </w:r>
    </w:p>
    <w:p w:rsidR="00F74B65" w:rsidRPr="006D0B5F" w:rsidRDefault="00F74B65" w:rsidP="006D0B5F">
      <w:pPr>
        <w:bidi/>
        <w:spacing w:after="0"/>
        <w:ind w:left="284" w:hanging="284"/>
        <w:rPr>
          <w:rFonts w:ascii="David" w:hAnsi="David" w:cs="David"/>
          <w:rtl/>
        </w:rPr>
      </w:pPr>
      <w:r w:rsidRPr="006D0B5F">
        <w:rPr>
          <w:rFonts w:ascii="David" w:hAnsi="David" w:cs="David"/>
          <w:rtl/>
        </w:rPr>
        <w:t>"בית עסק" – לרבות קיוסק, בית חרושת, בית מלאכה וכל מקום אחר שבו עוסקים במסחר, למעט חנות למכירת בשר, בית אוכל, בית מרקחת, מלון או פנסיון</w:t>
      </w:r>
      <w:r w:rsidRPr="006D0B5F">
        <w:rPr>
          <w:rFonts w:ascii="David" w:hAnsi="David" w:cs="David"/>
        </w:rPr>
        <w:t>;</w:t>
      </w:r>
    </w:p>
    <w:p w:rsidR="00F74B65" w:rsidRPr="006D0B5F" w:rsidRDefault="00F74B65" w:rsidP="006D0B5F">
      <w:pPr>
        <w:bidi/>
        <w:spacing w:after="0"/>
        <w:ind w:left="284" w:hanging="284"/>
        <w:rPr>
          <w:rFonts w:ascii="David" w:hAnsi="David" w:cs="David"/>
          <w:rtl/>
        </w:rPr>
      </w:pPr>
      <w:r w:rsidRPr="006D0B5F">
        <w:rPr>
          <w:rFonts w:ascii="David" w:hAnsi="David" w:cs="David"/>
          <w:rtl/>
        </w:rPr>
        <w:t xml:space="preserve">"בית אוכל" – לרבות בית קפה, מסעדה, מחלבה, מקום למכירת גלידה ומוצרי חלב, מקום הארחה שעליו ניתן או יש לתת </w:t>
      </w:r>
      <w:proofErr w:type="spellStart"/>
      <w:r w:rsidRPr="006D0B5F">
        <w:rPr>
          <w:rFonts w:ascii="David" w:hAnsi="David" w:cs="David"/>
          <w:rtl/>
        </w:rPr>
        <w:t>רשיון</w:t>
      </w:r>
      <w:proofErr w:type="spellEnd"/>
      <w:r w:rsidRPr="006D0B5F">
        <w:rPr>
          <w:rFonts w:ascii="David" w:hAnsi="David" w:cs="David"/>
          <w:rtl/>
        </w:rPr>
        <w:t xml:space="preserve"> לפי פקודת המלאכות והתעשיות (הסדרתן)</w:t>
      </w:r>
      <w:r w:rsidRPr="006D0B5F">
        <w:rPr>
          <w:rStyle w:val="ac"/>
          <w:rFonts w:ascii="David" w:hAnsi="David" w:cs="David"/>
          <w:rtl/>
        </w:rPr>
        <w:footnoteReference w:id="2"/>
      </w:r>
      <w:r w:rsidRPr="006D0B5F">
        <w:rPr>
          <w:rFonts w:ascii="David" w:hAnsi="David" w:cs="David"/>
          <w:rtl/>
        </w:rPr>
        <w:t>, למעט מלון או פנסיון</w:t>
      </w:r>
      <w:r w:rsidRPr="006D0B5F">
        <w:rPr>
          <w:rFonts w:ascii="David" w:hAnsi="David" w:cs="David"/>
        </w:rPr>
        <w:t>;</w:t>
      </w:r>
    </w:p>
    <w:p w:rsidR="00F74B65" w:rsidRPr="006D0B5F" w:rsidRDefault="00F74B65" w:rsidP="006D0B5F">
      <w:pPr>
        <w:bidi/>
        <w:spacing w:after="0"/>
        <w:ind w:left="284" w:hanging="284"/>
        <w:rPr>
          <w:rFonts w:ascii="David" w:hAnsi="David" w:cs="David"/>
          <w:rtl/>
        </w:rPr>
      </w:pPr>
      <w:r w:rsidRPr="006D0B5F">
        <w:rPr>
          <w:rFonts w:ascii="David" w:hAnsi="David" w:cs="David"/>
          <w:rtl/>
        </w:rPr>
        <w:t xml:space="preserve">"בעל" – לרבות המנהל או האדם שעל שמו ניתן </w:t>
      </w:r>
      <w:proofErr w:type="spellStart"/>
      <w:r w:rsidRPr="006D0B5F">
        <w:rPr>
          <w:rFonts w:ascii="David" w:hAnsi="David" w:cs="David"/>
          <w:rtl/>
        </w:rPr>
        <w:t>רשיון</w:t>
      </w:r>
      <w:proofErr w:type="spellEnd"/>
      <w:r w:rsidRPr="006D0B5F">
        <w:rPr>
          <w:rFonts w:ascii="David" w:hAnsi="David" w:cs="David"/>
          <w:rtl/>
        </w:rPr>
        <w:t xml:space="preserve"> לבית עסק או לבית אוכל</w:t>
      </w:r>
      <w:r w:rsidRPr="006D0B5F">
        <w:rPr>
          <w:rFonts w:ascii="David" w:hAnsi="David" w:cs="David"/>
        </w:rPr>
        <w:t>;</w:t>
      </w:r>
    </w:p>
    <w:p w:rsidR="00F74B65" w:rsidRPr="006D0B5F" w:rsidRDefault="00F74B65" w:rsidP="006D0B5F">
      <w:pPr>
        <w:bidi/>
        <w:spacing w:after="0"/>
        <w:ind w:left="284" w:hanging="284"/>
        <w:rPr>
          <w:rFonts w:ascii="David" w:hAnsi="David" w:cs="David"/>
          <w:rtl/>
        </w:rPr>
      </w:pPr>
      <w:r w:rsidRPr="006D0B5F">
        <w:rPr>
          <w:rFonts w:ascii="David" w:hAnsi="David" w:cs="David"/>
          <w:rtl/>
        </w:rPr>
        <w:t>"קיץ" – התקופה שמיום 1 באפריל ועד 30 בספטמבר</w:t>
      </w:r>
      <w:r w:rsidRPr="006D0B5F">
        <w:rPr>
          <w:rFonts w:ascii="David" w:hAnsi="David" w:cs="David"/>
        </w:rPr>
        <w:t>;</w:t>
      </w:r>
    </w:p>
    <w:p w:rsidR="00F74B65" w:rsidRPr="006D0B5F" w:rsidRDefault="00F74B65" w:rsidP="006D0B5F">
      <w:pPr>
        <w:bidi/>
        <w:spacing w:after="0"/>
        <w:ind w:left="284" w:hanging="284"/>
        <w:rPr>
          <w:rFonts w:ascii="David" w:hAnsi="David" w:cs="David"/>
          <w:rtl/>
        </w:rPr>
      </w:pPr>
      <w:r w:rsidRPr="006D0B5F">
        <w:rPr>
          <w:rFonts w:ascii="David" w:hAnsi="David" w:cs="David"/>
          <w:rtl/>
        </w:rPr>
        <w:t>"חורף"</w:t>
      </w:r>
      <w:r w:rsidRPr="006D0B5F">
        <w:rPr>
          <w:rFonts w:ascii="David" w:hAnsi="David" w:cs="David"/>
        </w:rPr>
        <w:t xml:space="preserve"> </w:t>
      </w:r>
      <w:r w:rsidRPr="006D0B5F">
        <w:rPr>
          <w:rFonts w:ascii="David" w:hAnsi="David" w:cs="David"/>
          <w:rtl/>
        </w:rPr>
        <w:t xml:space="preserve">– התקופה שמיום 1 באוקטובר </w:t>
      </w:r>
      <w:proofErr w:type="spellStart"/>
      <w:r w:rsidRPr="006D0B5F">
        <w:rPr>
          <w:rFonts w:ascii="David" w:hAnsi="David" w:cs="David"/>
          <w:rtl/>
        </w:rPr>
        <w:t>ועדע</w:t>
      </w:r>
      <w:proofErr w:type="spellEnd"/>
      <w:r w:rsidRPr="006D0B5F">
        <w:rPr>
          <w:rFonts w:ascii="David" w:hAnsi="David" w:cs="David"/>
          <w:rtl/>
        </w:rPr>
        <w:t xml:space="preserve"> 31 במרס</w:t>
      </w:r>
      <w:r w:rsidRPr="006D0B5F">
        <w:rPr>
          <w:rFonts w:ascii="David" w:hAnsi="David" w:cs="David"/>
        </w:rPr>
        <w:t>;</w:t>
      </w:r>
    </w:p>
    <w:p w:rsidR="00F74B65" w:rsidRPr="006D0B5F" w:rsidRDefault="00F74B65" w:rsidP="006D0B5F">
      <w:pPr>
        <w:bidi/>
        <w:spacing w:after="0"/>
        <w:ind w:left="284" w:hanging="284"/>
        <w:rPr>
          <w:rFonts w:ascii="David" w:hAnsi="David" w:cs="David"/>
          <w:rtl/>
        </w:rPr>
      </w:pPr>
      <w:r w:rsidRPr="006D0B5F">
        <w:rPr>
          <w:rFonts w:ascii="David" w:hAnsi="David" w:cs="David"/>
          <w:rtl/>
        </w:rPr>
        <w:t xml:space="preserve">"חג" – יום מנוחה כאמור בפסקה (2) להודעה על קביעת ימי מנוחה </w:t>
      </w:r>
      <w:proofErr w:type="spellStart"/>
      <w:r w:rsidRPr="006D0B5F">
        <w:rPr>
          <w:rFonts w:ascii="David" w:hAnsi="David" w:cs="David"/>
          <w:rtl/>
        </w:rPr>
        <w:t>לשאינם</w:t>
      </w:r>
      <w:proofErr w:type="spellEnd"/>
      <w:r w:rsidRPr="006D0B5F">
        <w:rPr>
          <w:rFonts w:ascii="David" w:hAnsi="David" w:cs="David"/>
          <w:rtl/>
        </w:rPr>
        <w:t xml:space="preserve"> יהודים</w:t>
      </w:r>
      <w:r w:rsidRPr="006D0B5F">
        <w:rPr>
          <w:rStyle w:val="ac"/>
          <w:rFonts w:ascii="David" w:hAnsi="David" w:cs="David"/>
          <w:rtl/>
        </w:rPr>
        <w:footnoteReference w:id="3"/>
      </w:r>
      <w:r w:rsidRPr="006D0B5F">
        <w:rPr>
          <w:rFonts w:ascii="David" w:hAnsi="David" w:cs="David"/>
        </w:rPr>
        <w:t>;</w:t>
      </w:r>
    </w:p>
    <w:p w:rsidR="00F74B65" w:rsidRPr="006D0B5F" w:rsidRDefault="00F74B65" w:rsidP="006D0B5F">
      <w:pPr>
        <w:pStyle w:val="2"/>
        <w:rPr>
          <w:rtl/>
        </w:rPr>
      </w:pPr>
      <w:r w:rsidRPr="006D0B5F">
        <w:rPr>
          <w:rtl/>
        </w:rPr>
        <w:t>סגירת בתי עסק ביום ששי</w:t>
      </w:r>
    </w:p>
    <w:p w:rsidR="00F74B65" w:rsidRPr="006D0B5F" w:rsidRDefault="00F74B65" w:rsidP="006D0B5F">
      <w:pPr>
        <w:bidi/>
        <w:spacing w:after="0"/>
        <w:ind w:left="284" w:hanging="284"/>
        <w:rPr>
          <w:rFonts w:ascii="David" w:hAnsi="David" w:cs="David"/>
          <w:rtl/>
        </w:rPr>
      </w:pPr>
      <w:r w:rsidRPr="006D0B5F">
        <w:rPr>
          <w:rFonts w:ascii="David" w:hAnsi="David" w:cs="David"/>
          <w:rtl/>
        </w:rPr>
        <w:t>2.</w:t>
      </w:r>
      <w:r w:rsidRPr="006D0B5F">
        <w:rPr>
          <w:rFonts w:ascii="David" w:hAnsi="David" w:cs="David"/>
          <w:rtl/>
        </w:rPr>
        <w:tab/>
        <w:t xml:space="preserve">ביום </w:t>
      </w:r>
      <w:proofErr w:type="spellStart"/>
      <w:r w:rsidRPr="006D0B5F">
        <w:rPr>
          <w:rFonts w:ascii="David" w:hAnsi="David" w:cs="David"/>
          <w:rtl/>
        </w:rPr>
        <w:t>הששי</w:t>
      </w:r>
      <w:proofErr w:type="spellEnd"/>
      <w:r w:rsidRPr="006D0B5F">
        <w:rPr>
          <w:rFonts w:ascii="David" w:hAnsi="David" w:cs="David"/>
          <w:rtl/>
        </w:rPr>
        <w:t xml:space="preserve"> של השבוע שאינו חל בערב חג לא יפתח אדם ולא ירשה לפתוח בית עסק.</w:t>
      </w:r>
    </w:p>
    <w:p w:rsidR="00F74B65" w:rsidRPr="006D0B5F" w:rsidRDefault="00F74B65" w:rsidP="006D0B5F">
      <w:pPr>
        <w:pStyle w:val="2"/>
        <w:rPr>
          <w:rtl/>
        </w:rPr>
      </w:pPr>
      <w:r w:rsidRPr="006D0B5F">
        <w:rPr>
          <w:rtl/>
        </w:rPr>
        <w:t>סגירת בתי עסק בימים אחרים</w:t>
      </w:r>
    </w:p>
    <w:p w:rsidR="00F74B65" w:rsidRPr="006D0B5F" w:rsidRDefault="00F74B65" w:rsidP="006D0B5F">
      <w:pPr>
        <w:bidi/>
        <w:spacing w:after="0"/>
        <w:ind w:left="284" w:hanging="284"/>
        <w:rPr>
          <w:rFonts w:ascii="David" w:hAnsi="David" w:cs="David"/>
          <w:rtl/>
        </w:rPr>
      </w:pPr>
      <w:r w:rsidRPr="006D0B5F">
        <w:rPr>
          <w:rFonts w:ascii="David" w:hAnsi="David" w:cs="David"/>
          <w:rtl/>
        </w:rPr>
        <w:t>3.</w:t>
      </w:r>
      <w:r w:rsidRPr="006D0B5F">
        <w:rPr>
          <w:rFonts w:ascii="David" w:hAnsi="David" w:cs="David"/>
          <w:rtl/>
        </w:rPr>
        <w:tab/>
        <w:t xml:space="preserve">בימים שאינם יום ששי של השבוע לא יפתח אדם ולא ירשה לפתוח – </w:t>
      </w:r>
    </w:p>
    <w:p w:rsidR="006D0B5F" w:rsidRDefault="00F74B65" w:rsidP="006D0B5F">
      <w:pPr>
        <w:pStyle w:val="a9"/>
        <w:numPr>
          <w:ilvl w:val="0"/>
          <w:numId w:val="3"/>
        </w:numPr>
        <w:bidi/>
        <w:spacing w:after="0"/>
        <w:ind w:left="510" w:hanging="340"/>
        <w:rPr>
          <w:rFonts w:ascii="David" w:hAnsi="David" w:cs="David"/>
        </w:rPr>
      </w:pPr>
      <w:r w:rsidRPr="006D0B5F">
        <w:rPr>
          <w:rFonts w:ascii="David" w:hAnsi="David" w:cs="David"/>
          <w:rtl/>
        </w:rPr>
        <w:t>מסגריה, פחחיה, נגריה, סנדלריה או מקום תעשיה – בשעות שבין 18.00 ובין 7.00</w:t>
      </w:r>
      <w:r w:rsidRPr="006D0B5F">
        <w:rPr>
          <w:rFonts w:ascii="David" w:hAnsi="David" w:cs="David"/>
        </w:rPr>
        <w:t>;</w:t>
      </w:r>
    </w:p>
    <w:p w:rsidR="006D0B5F" w:rsidRDefault="00F74B65" w:rsidP="006D0B5F">
      <w:pPr>
        <w:pStyle w:val="a9"/>
        <w:numPr>
          <w:ilvl w:val="0"/>
          <w:numId w:val="3"/>
        </w:numPr>
        <w:bidi/>
        <w:spacing w:after="0"/>
        <w:ind w:left="510" w:hanging="340"/>
        <w:rPr>
          <w:rFonts w:ascii="David" w:hAnsi="David" w:cs="David"/>
        </w:rPr>
      </w:pPr>
      <w:r w:rsidRPr="006D0B5F">
        <w:rPr>
          <w:rFonts w:ascii="David" w:hAnsi="David" w:cs="David"/>
          <w:rtl/>
        </w:rPr>
        <w:t>חנות למכירת בדים, גלנטריה, כלי בית, נעליים או חייטות בשעות שבין 19.00 ובין 7.00 ובשעות שבין 13.00 ובין 15.00 בקיץ, ובין השעות 12.00 ובין 13.30 בחורף.</w:t>
      </w:r>
    </w:p>
    <w:p w:rsidR="006D0B5F" w:rsidRDefault="00F74B65" w:rsidP="006D0B5F">
      <w:pPr>
        <w:pStyle w:val="a9"/>
        <w:numPr>
          <w:ilvl w:val="0"/>
          <w:numId w:val="3"/>
        </w:numPr>
        <w:bidi/>
        <w:spacing w:after="0"/>
        <w:ind w:left="510" w:hanging="340"/>
        <w:rPr>
          <w:rFonts w:ascii="David" w:hAnsi="David" w:cs="David"/>
        </w:rPr>
      </w:pPr>
      <w:r w:rsidRPr="006D0B5F">
        <w:rPr>
          <w:rFonts w:ascii="David" w:hAnsi="David" w:cs="David"/>
          <w:rtl/>
        </w:rPr>
        <w:t>חנות מכולת, חנות למכירת ירקות או בשר – בשעות שבין 20.00 ובין 5.00 ובשעות שבין 13.00 ובין 15.00 בקיץ, ובין השעות 12.00 לבין 13.30 בחורף</w:t>
      </w:r>
      <w:r w:rsidRPr="006D0B5F">
        <w:rPr>
          <w:rFonts w:ascii="David" w:hAnsi="David" w:cs="David"/>
        </w:rPr>
        <w:t>;</w:t>
      </w:r>
    </w:p>
    <w:p w:rsidR="00F74B65" w:rsidRPr="006D0B5F" w:rsidRDefault="00F74B65" w:rsidP="006D0B5F">
      <w:pPr>
        <w:pStyle w:val="a9"/>
        <w:numPr>
          <w:ilvl w:val="0"/>
          <w:numId w:val="3"/>
        </w:numPr>
        <w:bidi/>
        <w:spacing w:after="0"/>
        <w:ind w:left="510" w:hanging="340"/>
        <w:rPr>
          <w:rFonts w:ascii="David" w:hAnsi="David" w:cs="David"/>
          <w:rtl/>
        </w:rPr>
      </w:pPr>
      <w:r w:rsidRPr="006D0B5F">
        <w:rPr>
          <w:rFonts w:ascii="David" w:hAnsi="David" w:cs="David"/>
          <w:rtl/>
        </w:rPr>
        <w:t>מספרה או בית אוכל בשעות שבין 23.00 ובין 6.00.</w:t>
      </w:r>
    </w:p>
    <w:p w:rsidR="00F74B65" w:rsidRPr="006D0B5F" w:rsidRDefault="005D6683" w:rsidP="006D0B5F">
      <w:pPr>
        <w:pStyle w:val="2"/>
        <w:rPr>
          <w:rtl/>
        </w:rPr>
      </w:pPr>
      <w:r w:rsidRPr="006D0B5F">
        <w:rPr>
          <w:rtl/>
        </w:rPr>
        <w:t>סגירת בתי מרקחת</w:t>
      </w:r>
    </w:p>
    <w:p w:rsidR="006D0B5F" w:rsidRDefault="005D6683" w:rsidP="006D0B5F">
      <w:pPr>
        <w:bidi/>
        <w:spacing w:after="0"/>
        <w:rPr>
          <w:rFonts w:ascii="David" w:hAnsi="David" w:cs="David"/>
          <w:rtl/>
        </w:rPr>
      </w:pPr>
      <w:r w:rsidRPr="006D0B5F">
        <w:rPr>
          <w:rFonts w:ascii="David" w:hAnsi="David" w:cs="David"/>
          <w:rtl/>
        </w:rPr>
        <w:t>4.</w:t>
      </w:r>
    </w:p>
    <w:p w:rsidR="005D6683" w:rsidRPr="006D0B5F" w:rsidRDefault="005D6683" w:rsidP="006D0B5F">
      <w:pPr>
        <w:pStyle w:val="a9"/>
        <w:numPr>
          <w:ilvl w:val="0"/>
          <w:numId w:val="5"/>
        </w:numPr>
        <w:bidi/>
        <w:spacing w:after="0"/>
        <w:ind w:left="510" w:hanging="340"/>
        <w:rPr>
          <w:rFonts w:ascii="David" w:hAnsi="David" w:cs="David"/>
          <w:rtl/>
        </w:rPr>
      </w:pPr>
      <w:r w:rsidRPr="006D0B5F">
        <w:rPr>
          <w:rFonts w:ascii="David" w:hAnsi="David" w:cs="David"/>
          <w:rtl/>
        </w:rPr>
        <w:t xml:space="preserve">לא יפתח אדם ולא ירשה לפתוח בית  מרקחת – </w:t>
      </w:r>
    </w:p>
    <w:p w:rsidR="006D0B5F" w:rsidRDefault="005D6683" w:rsidP="006D0B5F">
      <w:pPr>
        <w:pStyle w:val="a9"/>
        <w:numPr>
          <w:ilvl w:val="0"/>
          <w:numId w:val="6"/>
        </w:numPr>
        <w:bidi/>
        <w:spacing w:after="0"/>
        <w:ind w:left="850" w:hanging="340"/>
        <w:rPr>
          <w:rFonts w:ascii="David" w:hAnsi="David" w:cs="David"/>
        </w:rPr>
      </w:pPr>
      <w:r w:rsidRPr="006D0B5F">
        <w:rPr>
          <w:rFonts w:ascii="David" w:hAnsi="David" w:cs="David"/>
          <w:rtl/>
        </w:rPr>
        <w:t xml:space="preserve">ביום </w:t>
      </w:r>
      <w:proofErr w:type="spellStart"/>
      <w:r w:rsidRPr="006D0B5F">
        <w:rPr>
          <w:rFonts w:ascii="David" w:hAnsi="David" w:cs="David"/>
          <w:rtl/>
        </w:rPr>
        <w:t>הששי</w:t>
      </w:r>
      <w:proofErr w:type="spellEnd"/>
      <w:r w:rsidRPr="006D0B5F">
        <w:rPr>
          <w:rFonts w:ascii="David" w:hAnsi="David" w:cs="David"/>
          <w:rtl/>
        </w:rPr>
        <w:t xml:space="preserve"> של השבוע</w:t>
      </w:r>
      <w:r w:rsidRPr="006D0B5F">
        <w:rPr>
          <w:rFonts w:ascii="David" w:hAnsi="David" w:cs="David"/>
        </w:rPr>
        <w:t>;</w:t>
      </w:r>
    </w:p>
    <w:p w:rsidR="005D6683" w:rsidRPr="006D0B5F" w:rsidRDefault="005D6683" w:rsidP="006D0B5F">
      <w:pPr>
        <w:pStyle w:val="a9"/>
        <w:numPr>
          <w:ilvl w:val="0"/>
          <w:numId w:val="6"/>
        </w:numPr>
        <w:bidi/>
        <w:spacing w:after="0"/>
        <w:ind w:left="850" w:hanging="340"/>
        <w:rPr>
          <w:rFonts w:ascii="David" w:hAnsi="David" w:cs="David"/>
          <w:rtl/>
        </w:rPr>
      </w:pPr>
      <w:r w:rsidRPr="006D0B5F">
        <w:rPr>
          <w:rFonts w:ascii="David" w:hAnsi="David" w:cs="David"/>
          <w:rtl/>
        </w:rPr>
        <w:t xml:space="preserve">בימים אחרים – </w:t>
      </w:r>
    </w:p>
    <w:p w:rsidR="006D0B5F" w:rsidRDefault="005D6683" w:rsidP="006D0B5F">
      <w:pPr>
        <w:pStyle w:val="a9"/>
        <w:numPr>
          <w:ilvl w:val="0"/>
          <w:numId w:val="7"/>
        </w:numPr>
        <w:bidi/>
        <w:spacing w:after="0"/>
        <w:ind w:left="1191" w:hanging="340"/>
        <w:rPr>
          <w:rFonts w:ascii="David" w:hAnsi="David" w:cs="David"/>
        </w:rPr>
      </w:pPr>
      <w:r w:rsidRPr="006D0B5F">
        <w:rPr>
          <w:rFonts w:ascii="David" w:hAnsi="David" w:cs="David"/>
          <w:rtl/>
        </w:rPr>
        <w:t>בחורף בין השעות 20.00 ובין 8.00</w:t>
      </w:r>
      <w:r w:rsidRPr="006D0B5F">
        <w:rPr>
          <w:rFonts w:ascii="David" w:hAnsi="David" w:cs="David"/>
        </w:rPr>
        <w:t>;</w:t>
      </w:r>
    </w:p>
    <w:p w:rsidR="005D6683" w:rsidRPr="006D0B5F" w:rsidRDefault="005D6683" w:rsidP="006D0B5F">
      <w:pPr>
        <w:pStyle w:val="a9"/>
        <w:numPr>
          <w:ilvl w:val="0"/>
          <w:numId w:val="7"/>
        </w:numPr>
        <w:bidi/>
        <w:spacing w:after="0"/>
        <w:ind w:left="1191" w:hanging="340"/>
        <w:rPr>
          <w:rFonts w:ascii="David" w:hAnsi="David" w:cs="David"/>
          <w:rtl/>
        </w:rPr>
      </w:pPr>
      <w:r w:rsidRPr="006D0B5F">
        <w:rPr>
          <w:rFonts w:ascii="David" w:hAnsi="David" w:cs="David"/>
          <w:rtl/>
        </w:rPr>
        <w:t>בקיץ בשעות שבין 21.00 ובין 8.00.</w:t>
      </w:r>
    </w:p>
    <w:p w:rsidR="005D6683" w:rsidRPr="006D0B5F" w:rsidRDefault="005D6683" w:rsidP="006D0B5F">
      <w:pPr>
        <w:pStyle w:val="a9"/>
        <w:numPr>
          <w:ilvl w:val="0"/>
          <w:numId w:val="5"/>
        </w:numPr>
        <w:bidi/>
        <w:spacing w:after="0"/>
        <w:ind w:left="510" w:hanging="340"/>
        <w:rPr>
          <w:rFonts w:ascii="David" w:hAnsi="David" w:cs="David"/>
          <w:rtl/>
        </w:rPr>
      </w:pPr>
      <w:r w:rsidRPr="006D0B5F">
        <w:rPr>
          <w:rFonts w:ascii="David" w:hAnsi="David" w:cs="David"/>
          <w:rtl/>
        </w:rPr>
        <w:t>על האף האמור בסעיף קטן (א), חייב בעל מרקחת לפתוח את בית מרקחתו כשהגיע תורו לפתחו לפי סדר תורנות בית מרקחת שקבע ראש המועצה.</w:t>
      </w:r>
    </w:p>
    <w:p w:rsidR="005D6683" w:rsidRPr="006D0B5F" w:rsidRDefault="005D6683" w:rsidP="006D0B5F">
      <w:pPr>
        <w:pStyle w:val="2"/>
        <w:rPr>
          <w:rtl/>
        </w:rPr>
      </w:pPr>
      <w:r w:rsidRPr="006D0B5F">
        <w:rPr>
          <w:rtl/>
        </w:rPr>
        <w:t>תחולה</w:t>
      </w:r>
    </w:p>
    <w:p w:rsidR="005D6683" w:rsidRPr="006D0B5F" w:rsidRDefault="005D6683" w:rsidP="006D0B5F">
      <w:pPr>
        <w:bidi/>
        <w:spacing w:after="0"/>
        <w:ind w:left="284" w:hanging="284"/>
        <w:rPr>
          <w:rFonts w:ascii="David" w:hAnsi="David" w:cs="David"/>
          <w:rtl/>
        </w:rPr>
      </w:pPr>
      <w:r w:rsidRPr="006D0B5F">
        <w:rPr>
          <w:rFonts w:ascii="David" w:hAnsi="David" w:cs="David"/>
          <w:rtl/>
        </w:rPr>
        <w:t>5.</w:t>
      </w:r>
      <w:r w:rsidRPr="006D0B5F">
        <w:rPr>
          <w:rFonts w:ascii="David" w:hAnsi="David" w:cs="David"/>
          <w:rtl/>
        </w:rPr>
        <w:tab/>
        <w:t>הוראות הסעיפים 2 ו-4(א)(1) לא יחולו על בית עסק או בית מרקחת שבעליהם הם כולם או מוסלמיים הסוגרים אותם בימי מנוחתם של בני עדתם.</w:t>
      </w:r>
    </w:p>
    <w:p w:rsidR="005D6683" w:rsidRPr="006D0B5F" w:rsidRDefault="005D6683" w:rsidP="006D0B5F">
      <w:pPr>
        <w:pStyle w:val="2"/>
        <w:rPr>
          <w:rtl/>
        </w:rPr>
      </w:pPr>
      <w:proofErr w:type="spellStart"/>
      <w:r w:rsidRPr="006D0B5F">
        <w:rPr>
          <w:rtl/>
        </w:rPr>
        <w:t>ענשים</w:t>
      </w:r>
      <w:proofErr w:type="spellEnd"/>
    </w:p>
    <w:p w:rsidR="005D6683" w:rsidRPr="006D0B5F" w:rsidRDefault="005D6683" w:rsidP="006D0B5F">
      <w:pPr>
        <w:bidi/>
        <w:spacing w:after="0"/>
        <w:ind w:left="284" w:hanging="284"/>
        <w:rPr>
          <w:rFonts w:ascii="David" w:hAnsi="David" w:cs="David"/>
          <w:rtl/>
        </w:rPr>
      </w:pPr>
      <w:r w:rsidRPr="006D0B5F">
        <w:rPr>
          <w:rFonts w:ascii="David" w:hAnsi="David" w:cs="David"/>
          <w:rtl/>
        </w:rPr>
        <w:t>6.</w:t>
      </w:r>
      <w:r w:rsidRPr="006D0B5F">
        <w:rPr>
          <w:rFonts w:ascii="David" w:hAnsi="David" w:cs="David"/>
          <w:rtl/>
        </w:rPr>
        <w:tab/>
        <w:t>העובר על הוראה מהוראות חוק עזר זה, דינו – קנס חמישים לירות, ובמקרה של עבירה נמשכת, קנס נוסף שתי לירות לכל יום שבו נמשכת העבירה אחרי שנמסרה לו עליה הודעה בכתב מאת ראש המועצה או אחרי הרשעתו בדין.</w:t>
      </w:r>
    </w:p>
    <w:p w:rsidR="002C72F6" w:rsidRDefault="002C72F6">
      <w:pPr>
        <w:rPr>
          <w:rFonts w:ascii="David" w:hAnsi="David" w:cs="David"/>
          <w:b/>
          <w:bCs/>
          <w:rtl/>
        </w:rPr>
      </w:pPr>
      <w:r>
        <w:rPr>
          <w:rtl/>
        </w:rPr>
        <w:br w:type="page"/>
      </w:r>
    </w:p>
    <w:p w:rsidR="005D6683" w:rsidRPr="006D0B5F" w:rsidRDefault="005D6683" w:rsidP="006D0B5F">
      <w:pPr>
        <w:pStyle w:val="2"/>
        <w:rPr>
          <w:rtl/>
        </w:rPr>
      </w:pPr>
      <w:bookmarkStart w:id="0" w:name="_GoBack"/>
      <w:bookmarkEnd w:id="0"/>
      <w:r w:rsidRPr="006D0B5F">
        <w:rPr>
          <w:rtl/>
        </w:rPr>
        <w:lastRenderedPageBreak/>
        <w:t>השם</w:t>
      </w:r>
    </w:p>
    <w:p w:rsidR="005D6683" w:rsidRPr="006D0B5F" w:rsidRDefault="005D6683" w:rsidP="006D0B5F">
      <w:pPr>
        <w:bidi/>
        <w:spacing w:after="0"/>
        <w:ind w:left="284" w:hanging="284"/>
        <w:rPr>
          <w:rFonts w:ascii="David" w:hAnsi="David" w:cs="David"/>
          <w:rtl/>
        </w:rPr>
      </w:pPr>
      <w:r w:rsidRPr="006D0B5F">
        <w:rPr>
          <w:rFonts w:ascii="David" w:hAnsi="David" w:cs="David"/>
          <w:rtl/>
        </w:rPr>
        <w:t>7.</w:t>
      </w:r>
      <w:r w:rsidRPr="006D0B5F">
        <w:rPr>
          <w:rFonts w:ascii="David" w:hAnsi="David" w:cs="David"/>
          <w:rtl/>
        </w:rPr>
        <w:tab/>
        <w:t>לחוק עזר זה ייקרא "חוק עזר לבאקה אל-</w:t>
      </w:r>
      <w:proofErr w:type="spellStart"/>
      <w:r w:rsidRPr="006D0B5F">
        <w:rPr>
          <w:rFonts w:ascii="David" w:hAnsi="David" w:cs="David"/>
          <w:rtl/>
        </w:rPr>
        <w:t>גרבייה</w:t>
      </w:r>
      <w:proofErr w:type="spellEnd"/>
      <w:r w:rsidRPr="006D0B5F">
        <w:rPr>
          <w:rFonts w:ascii="David" w:hAnsi="David" w:cs="David"/>
          <w:rtl/>
        </w:rPr>
        <w:t xml:space="preserve"> (פתיחת בתי עסק וסגירתם), תשכ"ג – 1962".</w:t>
      </w:r>
    </w:p>
    <w:p w:rsidR="005D6683" w:rsidRPr="006D0B5F" w:rsidRDefault="005D6683" w:rsidP="006D0B5F">
      <w:pPr>
        <w:bidi/>
        <w:spacing w:before="240" w:after="0"/>
        <w:ind w:left="5199"/>
        <w:jc w:val="center"/>
        <w:rPr>
          <w:rFonts w:ascii="David" w:hAnsi="David" w:cs="David"/>
          <w:b/>
          <w:bCs/>
          <w:rtl/>
        </w:rPr>
      </w:pPr>
      <w:proofErr w:type="spellStart"/>
      <w:r w:rsidRPr="006D0B5F">
        <w:rPr>
          <w:rFonts w:ascii="David" w:hAnsi="David" w:cs="David"/>
          <w:b/>
          <w:bCs/>
          <w:rtl/>
        </w:rPr>
        <w:t>פארס</w:t>
      </w:r>
      <w:proofErr w:type="spellEnd"/>
      <w:r w:rsidRPr="006D0B5F">
        <w:rPr>
          <w:rFonts w:ascii="David" w:hAnsi="David" w:cs="David"/>
          <w:b/>
          <w:bCs/>
          <w:rtl/>
        </w:rPr>
        <w:t xml:space="preserve"> </w:t>
      </w:r>
      <w:proofErr w:type="spellStart"/>
      <w:r w:rsidRPr="006D0B5F">
        <w:rPr>
          <w:rFonts w:ascii="David" w:hAnsi="David" w:cs="David"/>
          <w:b/>
          <w:bCs/>
          <w:rtl/>
        </w:rPr>
        <w:t>חמדאן</w:t>
      </w:r>
      <w:proofErr w:type="spellEnd"/>
      <w:r w:rsidRPr="006D0B5F">
        <w:rPr>
          <w:rFonts w:ascii="David" w:hAnsi="David" w:cs="David"/>
          <w:b/>
          <w:bCs/>
          <w:rtl/>
        </w:rPr>
        <w:t xml:space="preserve"> אבו מוח'</w:t>
      </w:r>
    </w:p>
    <w:p w:rsidR="005D6683" w:rsidRPr="006D0B5F" w:rsidRDefault="005D6683" w:rsidP="006D0B5F">
      <w:pPr>
        <w:bidi/>
        <w:spacing w:after="240"/>
        <w:ind w:left="5199"/>
        <w:jc w:val="center"/>
        <w:rPr>
          <w:rFonts w:ascii="David" w:hAnsi="David" w:cs="David"/>
          <w:b/>
          <w:bCs/>
          <w:rtl/>
        </w:rPr>
      </w:pPr>
      <w:r w:rsidRPr="006D0B5F">
        <w:rPr>
          <w:rFonts w:ascii="David" w:hAnsi="David" w:cs="David"/>
          <w:b/>
          <w:bCs/>
          <w:rtl/>
        </w:rPr>
        <w:t>ראש המועצה המקומית באקה אל-</w:t>
      </w:r>
      <w:proofErr w:type="spellStart"/>
      <w:r w:rsidRPr="006D0B5F">
        <w:rPr>
          <w:rFonts w:ascii="David" w:hAnsi="David" w:cs="David"/>
          <w:b/>
          <w:bCs/>
          <w:rtl/>
        </w:rPr>
        <w:t>גרבייה</w:t>
      </w:r>
      <w:proofErr w:type="spellEnd"/>
    </w:p>
    <w:p w:rsidR="005D6683" w:rsidRPr="006D0B5F" w:rsidRDefault="005D6683" w:rsidP="006D0B5F">
      <w:pPr>
        <w:bidi/>
        <w:spacing w:after="0"/>
        <w:rPr>
          <w:rFonts w:ascii="David" w:hAnsi="David" w:cs="David"/>
          <w:rtl/>
        </w:rPr>
      </w:pPr>
      <w:proofErr w:type="spellStart"/>
      <w:r w:rsidRPr="006D0B5F">
        <w:rPr>
          <w:rFonts w:ascii="David" w:hAnsi="David" w:cs="David"/>
          <w:rtl/>
        </w:rPr>
        <w:t>נתאשר</w:t>
      </w:r>
      <w:proofErr w:type="spellEnd"/>
      <w:r w:rsidRPr="006D0B5F">
        <w:rPr>
          <w:rFonts w:ascii="David" w:hAnsi="David" w:cs="David"/>
          <w:rtl/>
        </w:rPr>
        <w:t>.</w:t>
      </w:r>
    </w:p>
    <w:p w:rsidR="005D6683" w:rsidRPr="006D0B5F" w:rsidRDefault="005D6683" w:rsidP="006D0B5F">
      <w:pPr>
        <w:bidi/>
        <w:spacing w:after="0"/>
        <w:rPr>
          <w:rFonts w:ascii="David" w:hAnsi="David" w:cs="David"/>
          <w:rtl/>
        </w:rPr>
      </w:pPr>
      <w:r w:rsidRPr="006D0B5F">
        <w:rPr>
          <w:rFonts w:ascii="David" w:hAnsi="David" w:cs="David"/>
          <w:rtl/>
        </w:rPr>
        <w:t>כ"ט באב תשכ"ב (29 באוגוסט 1962)</w:t>
      </w:r>
    </w:p>
    <w:p w:rsidR="005D6683" w:rsidRPr="006D0B5F" w:rsidRDefault="005D6683" w:rsidP="006D0B5F">
      <w:pPr>
        <w:bidi/>
        <w:spacing w:before="240" w:after="0"/>
        <w:jc w:val="center"/>
        <w:rPr>
          <w:rFonts w:ascii="David" w:hAnsi="David" w:cs="David"/>
          <w:b/>
          <w:bCs/>
          <w:rtl/>
        </w:rPr>
      </w:pPr>
      <w:r w:rsidRPr="006D0B5F">
        <w:rPr>
          <w:rFonts w:ascii="David" w:hAnsi="David" w:cs="David"/>
          <w:b/>
          <w:bCs/>
          <w:rtl/>
        </w:rPr>
        <w:t>חיים משה שפירא</w:t>
      </w:r>
    </w:p>
    <w:p w:rsidR="005D6683" w:rsidRPr="006D0B5F" w:rsidRDefault="005D6683" w:rsidP="006D0B5F">
      <w:pPr>
        <w:bidi/>
        <w:spacing w:after="0"/>
        <w:jc w:val="center"/>
        <w:rPr>
          <w:rFonts w:ascii="David" w:hAnsi="David" w:cs="David"/>
          <w:b/>
          <w:bCs/>
          <w:rtl/>
        </w:rPr>
      </w:pPr>
      <w:r w:rsidRPr="006D0B5F">
        <w:rPr>
          <w:rFonts w:ascii="David" w:hAnsi="David" w:cs="David"/>
          <w:b/>
          <w:bCs/>
          <w:rtl/>
        </w:rPr>
        <w:t>שר הפנים</w:t>
      </w:r>
    </w:p>
    <w:sectPr w:rsidR="005D6683" w:rsidRPr="006D0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193" w:rsidRDefault="00D62193" w:rsidP="00F74B65">
      <w:pPr>
        <w:spacing w:after="0" w:line="240" w:lineRule="auto"/>
      </w:pPr>
      <w:r>
        <w:separator/>
      </w:r>
    </w:p>
  </w:endnote>
  <w:endnote w:type="continuationSeparator" w:id="0">
    <w:p w:rsidR="00D62193" w:rsidRDefault="00D62193" w:rsidP="00F7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193" w:rsidRDefault="00D62193" w:rsidP="00F74B65">
      <w:pPr>
        <w:spacing w:after="0" w:line="240" w:lineRule="auto"/>
      </w:pPr>
      <w:r>
        <w:separator/>
      </w:r>
    </w:p>
  </w:footnote>
  <w:footnote w:type="continuationSeparator" w:id="0">
    <w:p w:rsidR="00D62193" w:rsidRDefault="00D62193" w:rsidP="00F74B65">
      <w:pPr>
        <w:spacing w:after="0" w:line="240" w:lineRule="auto"/>
      </w:pPr>
      <w:r>
        <w:continuationSeparator/>
      </w:r>
    </w:p>
  </w:footnote>
  <w:footnote w:id="1">
    <w:p w:rsidR="00F74B65" w:rsidRPr="006D0B5F" w:rsidRDefault="00F74B65" w:rsidP="00F74B65">
      <w:pPr>
        <w:pStyle w:val="aa"/>
        <w:bidi/>
        <w:rPr>
          <w:rFonts w:ascii="David" w:hAnsi="David" w:cs="David"/>
          <w:sz w:val="16"/>
          <w:szCs w:val="16"/>
          <w:rtl/>
        </w:rPr>
      </w:pPr>
      <w:r w:rsidRPr="006D0B5F">
        <w:rPr>
          <w:rStyle w:val="ac"/>
          <w:rFonts w:ascii="David" w:hAnsi="David" w:cs="David"/>
          <w:sz w:val="16"/>
          <w:szCs w:val="16"/>
        </w:rPr>
        <w:footnoteRef/>
      </w:r>
      <w:r w:rsidRPr="006D0B5F">
        <w:rPr>
          <w:rFonts w:ascii="David" w:hAnsi="David" w:cs="David"/>
          <w:sz w:val="16"/>
          <w:szCs w:val="16"/>
        </w:rPr>
        <w:t xml:space="preserve"> </w:t>
      </w:r>
      <w:proofErr w:type="spellStart"/>
      <w:r w:rsidRPr="006D0B5F">
        <w:rPr>
          <w:rFonts w:ascii="David" w:hAnsi="David" w:cs="David"/>
          <w:sz w:val="16"/>
          <w:szCs w:val="16"/>
          <w:rtl/>
        </w:rPr>
        <w:t>ע"ר</w:t>
      </w:r>
      <w:proofErr w:type="spellEnd"/>
      <w:r w:rsidRPr="006D0B5F">
        <w:rPr>
          <w:rFonts w:ascii="David" w:hAnsi="David" w:cs="David"/>
          <w:sz w:val="16"/>
          <w:szCs w:val="16"/>
          <w:rtl/>
        </w:rPr>
        <w:t xml:space="preserve"> 1941, </w:t>
      </w:r>
      <w:proofErr w:type="spellStart"/>
      <w:r w:rsidRPr="006D0B5F">
        <w:rPr>
          <w:rFonts w:ascii="David" w:hAnsi="David" w:cs="David"/>
          <w:sz w:val="16"/>
          <w:szCs w:val="16"/>
          <w:rtl/>
        </w:rPr>
        <w:t>תוס</w:t>
      </w:r>
      <w:proofErr w:type="spellEnd"/>
      <w:r w:rsidRPr="006D0B5F">
        <w:rPr>
          <w:rFonts w:ascii="David" w:hAnsi="David" w:cs="David"/>
          <w:sz w:val="16"/>
          <w:szCs w:val="16"/>
          <w:rtl/>
        </w:rPr>
        <w:t>' 1, מס' 1194, עמ' 119.</w:t>
      </w:r>
    </w:p>
  </w:footnote>
  <w:footnote w:id="2">
    <w:p w:rsidR="00F74B65" w:rsidRPr="006D0B5F" w:rsidRDefault="00F74B65" w:rsidP="00F74B65">
      <w:pPr>
        <w:pStyle w:val="aa"/>
        <w:bidi/>
        <w:rPr>
          <w:rFonts w:ascii="David" w:hAnsi="David" w:cs="David"/>
          <w:sz w:val="16"/>
          <w:szCs w:val="16"/>
          <w:rtl/>
        </w:rPr>
      </w:pPr>
      <w:r w:rsidRPr="006D0B5F">
        <w:rPr>
          <w:rStyle w:val="ac"/>
          <w:rFonts w:ascii="David" w:hAnsi="David" w:cs="David"/>
          <w:sz w:val="16"/>
          <w:szCs w:val="16"/>
        </w:rPr>
        <w:footnoteRef/>
      </w:r>
      <w:r w:rsidRPr="006D0B5F">
        <w:rPr>
          <w:rFonts w:ascii="David" w:hAnsi="David" w:cs="David"/>
          <w:sz w:val="16"/>
          <w:szCs w:val="16"/>
        </w:rPr>
        <w:t xml:space="preserve"> </w:t>
      </w:r>
      <w:r w:rsidRPr="006D0B5F">
        <w:rPr>
          <w:rFonts w:ascii="David" w:hAnsi="David" w:cs="David"/>
          <w:sz w:val="16"/>
          <w:szCs w:val="16"/>
          <w:rtl/>
        </w:rPr>
        <w:t>חוקי א"י, כרך ב', פרק קמ"ג, עמ' 1427..</w:t>
      </w:r>
    </w:p>
  </w:footnote>
  <w:footnote w:id="3">
    <w:p w:rsidR="00F74B65" w:rsidRDefault="00F74B65" w:rsidP="00F74B65">
      <w:pPr>
        <w:pStyle w:val="aa"/>
        <w:bidi/>
        <w:rPr>
          <w:rFonts w:hint="cs"/>
          <w:rtl/>
        </w:rPr>
      </w:pPr>
      <w:r w:rsidRPr="006D0B5F">
        <w:rPr>
          <w:rStyle w:val="ac"/>
          <w:rFonts w:ascii="David" w:hAnsi="David" w:cs="David"/>
          <w:sz w:val="16"/>
          <w:szCs w:val="16"/>
        </w:rPr>
        <w:footnoteRef/>
      </w:r>
      <w:r w:rsidRPr="006D0B5F">
        <w:rPr>
          <w:rFonts w:ascii="David" w:hAnsi="David" w:cs="David"/>
          <w:sz w:val="16"/>
          <w:szCs w:val="16"/>
        </w:rPr>
        <w:t xml:space="preserve"> </w:t>
      </w:r>
      <w:proofErr w:type="spellStart"/>
      <w:r w:rsidRPr="006D0B5F">
        <w:rPr>
          <w:rFonts w:ascii="David" w:hAnsi="David" w:cs="David"/>
          <w:sz w:val="16"/>
          <w:szCs w:val="16"/>
          <w:rtl/>
        </w:rPr>
        <w:t>י"פ</w:t>
      </w:r>
      <w:proofErr w:type="spellEnd"/>
      <w:r w:rsidRPr="006D0B5F">
        <w:rPr>
          <w:rFonts w:ascii="David" w:hAnsi="David" w:cs="David"/>
          <w:sz w:val="16"/>
          <w:szCs w:val="16"/>
          <w:rtl/>
        </w:rPr>
        <w:t xml:space="preserve"> 356, תשי"ד, עמ' 1294.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C3AD2"/>
    <w:multiLevelType w:val="hybridMultilevel"/>
    <w:tmpl w:val="3126F79E"/>
    <w:lvl w:ilvl="0" w:tplc="C96CE062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819A0"/>
    <w:multiLevelType w:val="hybridMultilevel"/>
    <w:tmpl w:val="898406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A3FDD"/>
    <w:multiLevelType w:val="hybridMultilevel"/>
    <w:tmpl w:val="D1AAE2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E43B7"/>
    <w:multiLevelType w:val="hybridMultilevel"/>
    <w:tmpl w:val="F7A880EA"/>
    <w:lvl w:ilvl="0" w:tplc="333CCF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1381D"/>
    <w:multiLevelType w:val="hybridMultilevel"/>
    <w:tmpl w:val="671AED80"/>
    <w:lvl w:ilvl="0" w:tplc="2E062380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626D7"/>
    <w:multiLevelType w:val="hybridMultilevel"/>
    <w:tmpl w:val="83D635DC"/>
    <w:lvl w:ilvl="0" w:tplc="333CCF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000D1"/>
    <w:multiLevelType w:val="hybridMultilevel"/>
    <w:tmpl w:val="B6126E36"/>
    <w:lvl w:ilvl="0" w:tplc="F7644A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81"/>
    <w:rsid w:val="002772D8"/>
    <w:rsid w:val="002C72F6"/>
    <w:rsid w:val="005D6683"/>
    <w:rsid w:val="006D0B5F"/>
    <w:rsid w:val="00A53081"/>
    <w:rsid w:val="00B5232C"/>
    <w:rsid w:val="00C73FF8"/>
    <w:rsid w:val="00D62193"/>
    <w:rsid w:val="00F7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A1AF0"/>
  <w15:chartTrackingRefBased/>
  <w15:docId w15:val="{DD168063-94A1-49EC-A95A-002C02E1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5232C"/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D0B5F"/>
    <w:pPr>
      <w:bidi/>
      <w:jc w:val="center"/>
      <w:outlineLvl w:val="0"/>
    </w:pPr>
    <w:rPr>
      <w:rFonts w:ascii="David" w:hAnsi="David" w:cs="David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6D0B5F"/>
    <w:pPr>
      <w:bidi/>
      <w:spacing w:before="200" w:after="0"/>
      <w:outlineLvl w:val="1"/>
    </w:pPr>
    <w:rPr>
      <w:rFonts w:ascii="David" w:hAnsi="David" w:cs="David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3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5232C"/>
    <w:rPr>
      <w:rFonts w:eastAsiaTheme="minorEastAsia"/>
      <w:lang w:val="en-US"/>
    </w:rPr>
  </w:style>
  <w:style w:type="paragraph" w:styleId="a5">
    <w:name w:val="footer"/>
    <w:basedOn w:val="a"/>
    <w:link w:val="a6"/>
    <w:uiPriority w:val="99"/>
    <w:unhideWhenUsed/>
    <w:rsid w:val="00B523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5232C"/>
    <w:rPr>
      <w:rFonts w:eastAsiaTheme="minorEastAsia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B5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5232C"/>
    <w:rPr>
      <w:rFonts w:ascii="Tahoma" w:eastAsiaTheme="minorEastAsia" w:hAnsi="Tahoma" w:cs="Tahoma"/>
      <w:sz w:val="16"/>
      <w:szCs w:val="16"/>
      <w:lang w:val="en-US"/>
    </w:rPr>
  </w:style>
  <w:style w:type="paragraph" w:styleId="a9">
    <w:name w:val="List Paragraph"/>
    <w:basedOn w:val="a"/>
    <w:uiPriority w:val="34"/>
    <w:qFormat/>
    <w:rsid w:val="00B5232C"/>
    <w:pPr>
      <w:spacing w:after="160" w:line="259" w:lineRule="auto"/>
      <w:ind w:left="720"/>
      <w:contextualSpacing/>
    </w:pPr>
    <w:rPr>
      <w:rFonts w:eastAsiaTheme="minorHAnsi"/>
    </w:rPr>
  </w:style>
  <w:style w:type="paragraph" w:styleId="aa">
    <w:name w:val="footnote text"/>
    <w:basedOn w:val="a"/>
    <w:link w:val="ab"/>
    <w:uiPriority w:val="99"/>
    <w:semiHidden/>
    <w:unhideWhenUsed/>
    <w:rsid w:val="00F74B65"/>
    <w:pPr>
      <w:spacing w:after="0" w:line="240" w:lineRule="auto"/>
    </w:pPr>
    <w:rPr>
      <w:sz w:val="20"/>
      <w:szCs w:val="20"/>
    </w:rPr>
  </w:style>
  <w:style w:type="character" w:customStyle="1" w:styleId="ab">
    <w:name w:val="טקסט הערת שוליים תו"/>
    <w:basedOn w:val="a0"/>
    <w:link w:val="aa"/>
    <w:uiPriority w:val="99"/>
    <w:semiHidden/>
    <w:rsid w:val="00F74B65"/>
    <w:rPr>
      <w:rFonts w:eastAsiaTheme="minorEastAsia"/>
      <w:sz w:val="20"/>
      <w:szCs w:val="20"/>
      <w:lang w:val="en-US"/>
    </w:rPr>
  </w:style>
  <w:style w:type="character" w:styleId="ac">
    <w:name w:val="footnote reference"/>
    <w:basedOn w:val="a0"/>
    <w:uiPriority w:val="99"/>
    <w:semiHidden/>
    <w:unhideWhenUsed/>
    <w:rsid w:val="00F74B65"/>
    <w:rPr>
      <w:vertAlign w:val="superscript"/>
    </w:rPr>
  </w:style>
  <w:style w:type="character" w:customStyle="1" w:styleId="10">
    <w:name w:val="כותרת 1 תו"/>
    <w:basedOn w:val="a0"/>
    <w:link w:val="1"/>
    <w:uiPriority w:val="9"/>
    <w:rsid w:val="006D0B5F"/>
    <w:rPr>
      <w:rFonts w:ascii="David" w:eastAsiaTheme="minorEastAsia" w:hAnsi="David" w:cs="David"/>
      <w:b/>
      <w:bCs/>
      <w:sz w:val="24"/>
      <w:szCs w:val="24"/>
      <w:lang w:val="en-US"/>
    </w:rPr>
  </w:style>
  <w:style w:type="character" w:customStyle="1" w:styleId="20">
    <w:name w:val="כותרת 2 תו"/>
    <w:basedOn w:val="a0"/>
    <w:link w:val="2"/>
    <w:uiPriority w:val="9"/>
    <w:rsid w:val="006D0B5F"/>
    <w:rPr>
      <w:rFonts w:ascii="David" w:eastAsiaTheme="minorEastAsia" w:hAnsi="David" w:cs="David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E718ACC2F62F74A9D6F710D720482CB" ma:contentTypeVersion="1" ma:contentTypeDescription="צור מסמך חדש." ma:contentTypeScope="" ma:versionID="bfefe1d1027b1c7b45904e02b6462e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24afc8cca2aba7e551681e4bcbb77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B03C04-C757-4D7B-A478-3DFEBEA7E27A}"/>
</file>

<file path=customXml/itemProps2.xml><?xml version="1.0" encoding="utf-8"?>
<ds:datastoreItem xmlns:ds="http://schemas.openxmlformats.org/officeDocument/2006/customXml" ds:itemID="{0F265351-F3D8-4988-B62B-0A76F10CCF9F}"/>
</file>

<file path=customXml/itemProps3.xml><?xml version="1.0" encoding="utf-8"?>
<ds:datastoreItem xmlns:ds="http://schemas.openxmlformats.org/officeDocument/2006/customXml" ds:itemID="{39AB4497-4C51-40A0-BD35-AF9316D068E7}"/>
</file>

<file path=customXml/itemProps4.xml><?xml version="1.0" encoding="utf-8"?>
<ds:datastoreItem xmlns:ds="http://schemas.openxmlformats.org/officeDocument/2006/customXml" ds:itemID="{BBB9BDCA-29A8-4F2B-8E1A-B6FF1831A2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חוק עזר לבאקה אלגרבייה בדבר פתיחת בתי עסק וסגירתם</vt:lpstr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חוק עזר לבאקה אלגרבייה בדבר פתיחת בתי עסק וסגירתם</dc:title>
  <dc:subject/>
  <dc:creator>Ester</dc:creator>
  <cp:keywords/>
  <dc:description/>
  <cp:lastModifiedBy>Ester</cp:lastModifiedBy>
  <cp:revision>5</cp:revision>
  <dcterms:created xsi:type="dcterms:W3CDTF">2018-01-13T11:44:00Z</dcterms:created>
  <dcterms:modified xsi:type="dcterms:W3CDTF">2018-01-13T12:00:00Z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0x010100CE718ACC2F62F74A9D6F710D720482CB</vt:lpwstr>
  </property>
</Properties>
</file>