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3C7" w:rsidRPr="00B71FBD" w:rsidRDefault="0002309D" w:rsidP="00B71FBD">
      <w:pPr>
        <w:bidi/>
        <w:jc w:val="center"/>
        <w:rPr>
          <w:rFonts w:ascii="David" w:hAnsi="David" w:cs="David"/>
          <w:sz w:val="20"/>
          <w:szCs w:val="20"/>
          <w:rtl/>
        </w:rPr>
      </w:pPr>
      <w:r w:rsidRPr="00B71FBD">
        <w:rPr>
          <w:rFonts w:ascii="David" w:hAnsi="David" w:cs="David"/>
          <w:sz w:val="20"/>
          <w:szCs w:val="20"/>
          <w:rtl/>
        </w:rPr>
        <w:t>פקודת המועצות המקומיות, 1941</w:t>
      </w:r>
    </w:p>
    <w:p w:rsidR="00911E56" w:rsidRPr="00911E56" w:rsidRDefault="00911E56" w:rsidP="00B71FBD">
      <w:pPr>
        <w:pStyle w:val="1"/>
        <w:rPr>
          <w:color w:val="000000" w:themeColor="text1"/>
        </w:rPr>
      </w:pPr>
      <w:r w:rsidRPr="00911E56">
        <w:rPr>
          <w:color w:val="000000" w:themeColor="text1"/>
          <w:rtl/>
        </w:rPr>
        <w:t xml:space="preserve">חוק עזר לבאקה אל גרביה </w:t>
      </w:r>
      <w:r w:rsidR="00F904DE">
        <w:rPr>
          <w:rFonts w:hint="cs"/>
          <w:color w:val="000000" w:themeColor="text1"/>
          <w:rtl/>
        </w:rPr>
        <w:t xml:space="preserve">בדבר </w:t>
      </w:r>
      <w:r w:rsidRPr="00911E56">
        <w:rPr>
          <w:color w:val="000000" w:themeColor="text1"/>
          <w:rtl/>
        </w:rPr>
        <w:t>בית מטבחיים</w:t>
      </w:r>
    </w:p>
    <w:p w:rsidR="00911E56" w:rsidRPr="00911E56" w:rsidRDefault="00911E56" w:rsidP="00B71FBD">
      <w:pPr>
        <w:pStyle w:val="ad"/>
        <w:ind w:firstLine="0"/>
        <w:rPr>
          <w:color w:val="000000" w:themeColor="text1"/>
        </w:rPr>
      </w:pPr>
      <w:r w:rsidRPr="00911E56">
        <w:rPr>
          <w:color w:val="000000" w:themeColor="text1"/>
          <w:rtl/>
        </w:rPr>
        <w:t>בתוקף סמכותה לפי סעיף 9 לפקודת המועצות המקומיות, 1941</w:t>
      </w:r>
      <w:r w:rsidR="00B71FBD">
        <w:rPr>
          <w:rStyle w:val="af4"/>
          <w:color w:val="000000" w:themeColor="text1"/>
          <w:rtl/>
        </w:rPr>
        <w:footnoteReference w:id="1"/>
      </w:r>
      <w:r w:rsidRPr="00911E56">
        <w:rPr>
          <w:color w:val="000000" w:themeColor="text1"/>
          <w:rtl/>
        </w:rPr>
        <w:t xml:space="preserve">, מתקינה המועצה המקומית באקה אל </w:t>
      </w:r>
      <w:proofErr w:type="spellStart"/>
      <w:r w:rsidRPr="00911E56">
        <w:rPr>
          <w:color w:val="000000" w:themeColor="text1"/>
          <w:rtl/>
        </w:rPr>
        <w:t>גרבייה</w:t>
      </w:r>
      <w:proofErr w:type="spellEnd"/>
      <w:r w:rsidRPr="00911E56">
        <w:rPr>
          <w:color w:val="000000" w:themeColor="text1"/>
          <w:rtl/>
        </w:rPr>
        <w:t xml:space="preserve"> חוק עזר זה:</w:t>
      </w:r>
    </w:p>
    <w:p w:rsidR="00911E56" w:rsidRPr="000C4370" w:rsidRDefault="00911E56" w:rsidP="00B71FBD">
      <w:pPr>
        <w:pStyle w:val="2"/>
      </w:pPr>
      <w:r w:rsidRPr="000C4370">
        <w:rPr>
          <w:rtl/>
        </w:rPr>
        <w:t>הגדרות</w:t>
      </w:r>
    </w:p>
    <w:p w:rsidR="00911E56" w:rsidRPr="00911E56" w:rsidRDefault="000C4370" w:rsidP="00B71FBD">
      <w:pPr>
        <w:pStyle w:val="af0"/>
        <w:tabs>
          <w:tab w:val="clear" w:pos="624"/>
          <w:tab w:val="clear" w:pos="651"/>
        </w:tabs>
        <w:ind w:left="284" w:hanging="284"/>
        <w:rPr>
          <w:color w:val="000000" w:themeColor="text1"/>
        </w:rPr>
      </w:pPr>
      <w:r>
        <w:rPr>
          <w:rFonts w:hint="cs"/>
          <w:color w:val="000000" w:themeColor="text1"/>
          <w:rtl/>
        </w:rPr>
        <w:t>1.</w:t>
      </w:r>
      <w:r>
        <w:rPr>
          <w:color w:val="000000" w:themeColor="text1"/>
          <w:rtl/>
        </w:rPr>
        <w:tab/>
      </w:r>
      <w:r w:rsidR="00911E56" w:rsidRPr="00911E56">
        <w:rPr>
          <w:color w:val="000000" w:themeColor="text1"/>
          <w:rtl/>
        </w:rPr>
        <w:t xml:space="preserve">בחוק עזר זה </w:t>
      </w:r>
      <w:r w:rsidR="00911E56" w:rsidRPr="00911E56">
        <w:rPr>
          <w:color w:val="000000" w:themeColor="text1"/>
        </w:rPr>
        <w:t>-</w:t>
      </w:r>
    </w:p>
    <w:p w:rsidR="00911E56" w:rsidRPr="00911E56" w:rsidRDefault="00911E56" w:rsidP="00B71FBD">
      <w:pPr>
        <w:pStyle w:val="ac"/>
        <w:rPr>
          <w:color w:val="000000" w:themeColor="text1"/>
        </w:rPr>
      </w:pPr>
      <w:r w:rsidRPr="00911E56">
        <w:rPr>
          <w:bCs/>
          <w:color w:val="000000" w:themeColor="text1"/>
          <w:rtl/>
        </w:rPr>
        <w:t xml:space="preserve">"בית מטבחיים" </w:t>
      </w:r>
      <w:r w:rsidRPr="00911E56">
        <w:rPr>
          <w:bCs/>
          <w:color w:val="000000" w:themeColor="text1"/>
        </w:rPr>
        <w:t xml:space="preserve"> -</w:t>
      </w:r>
      <w:r w:rsidRPr="00911E56">
        <w:rPr>
          <w:color w:val="000000" w:themeColor="text1"/>
          <w:rtl/>
        </w:rPr>
        <w:t>בית המטבחיים של המועצה;</w:t>
      </w:r>
    </w:p>
    <w:p w:rsidR="00911E56" w:rsidRPr="00911E56" w:rsidRDefault="00911E56" w:rsidP="00B71FBD">
      <w:pPr>
        <w:pStyle w:val="ac"/>
        <w:rPr>
          <w:color w:val="000000" w:themeColor="text1"/>
        </w:rPr>
      </w:pPr>
      <w:r w:rsidRPr="00911E56">
        <w:rPr>
          <w:bCs/>
          <w:color w:val="000000" w:themeColor="text1"/>
          <w:rtl/>
        </w:rPr>
        <w:t xml:space="preserve">"בהמה" </w:t>
      </w:r>
      <w:r w:rsidRPr="00911E56">
        <w:rPr>
          <w:bCs/>
          <w:color w:val="000000" w:themeColor="text1"/>
        </w:rPr>
        <w:t xml:space="preserve"> -</w:t>
      </w:r>
      <w:r w:rsidRPr="00911E56">
        <w:rPr>
          <w:color w:val="000000" w:themeColor="text1"/>
          <w:rtl/>
        </w:rPr>
        <w:t xml:space="preserve">גמל, חזיר, פר, פרה, עגל, עגלה, </w:t>
      </w:r>
      <w:proofErr w:type="spellStart"/>
      <w:r w:rsidRPr="00911E56">
        <w:rPr>
          <w:color w:val="000000" w:themeColor="text1"/>
          <w:rtl/>
        </w:rPr>
        <w:t>מריא</w:t>
      </w:r>
      <w:proofErr w:type="spellEnd"/>
      <w:r w:rsidRPr="00911E56">
        <w:rPr>
          <w:color w:val="000000" w:themeColor="text1"/>
          <w:rtl/>
        </w:rPr>
        <w:t>, כבש, טלה, עז או גדי;</w:t>
      </w:r>
    </w:p>
    <w:p w:rsidR="00911E56" w:rsidRPr="00911E56" w:rsidRDefault="00911E56" w:rsidP="00B71FBD">
      <w:pPr>
        <w:pStyle w:val="ac"/>
        <w:rPr>
          <w:color w:val="000000" w:themeColor="text1"/>
        </w:rPr>
      </w:pPr>
      <w:r w:rsidRPr="00911E56">
        <w:rPr>
          <w:bCs/>
          <w:color w:val="000000" w:themeColor="text1"/>
          <w:rtl/>
        </w:rPr>
        <w:t xml:space="preserve">"בהמה שחוטה" </w:t>
      </w:r>
      <w:r w:rsidRPr="00911E56">
        <w:rPr>
          <w:bCs/>
          <w:color w:val="000000" w:themeColor="text1"/>
        </w:rPr>
        <w:t xml:space="preserve"> -</w:t>
      </w:r>
      <w:r w:rsidRPr="00911E56">
        <w:rPr>
          <w:color w:val="000000" w:themeColor="text1"/>
          <w:rtl/>
        </w:rPr>
        <w:t>לרבות חלק מבהמה שחוטה;</w:t>
      </w:r>
    </w:p>
    <w:p w:rsidR="00911E56" w:rsidRPr="00911E56" w:rsidRDefault="00911E56" w:rsidP="00B71FBD">
      <w:pPr>
        <w:pStyle w:val="ac"/>
        <w:rPr>
          <w:color w:val="000000" w:themeColor="text1"/>
        </w:rPr>
      </w:pPr>
      <w:r w:rsidRPr="00911E56">
        <w:rPr>
          <w:bCs/>
          <w:color w:val="000000" w:themeColor="text1"/>
          <w:rtl/>
        </w:rPr>
        <w:t xml:space="preserve">"נבלה" </w:t>
      </w:r>
      <w:r w:rsidRPr="00911E56">
        <w:rPr>
          <w:bCs/>
          <w:color w:val="000000" w:themeColor="text1"/>
        </w:rPr>
        <w:t xml:space="preserve"> -</w:t>
      </w:r>
      <w:proofErr w:type="spellStart"/>
      <w:r w:rsidRPr="00911E56">
        <w:rPr>
          <w:color w:val="000000" w:themeColor="text1"/>
          <w:rtl/>
        </w:rPr>
        <w:t>לענין</w:t>
      </w:r>
      <w:proofErr w:type="spellEnd"/>
      <w:r w:rsidRPr="00911E56">
        <w:rPr>
          <w:color w:val="000000" w:themeColor="text1"/>
          <w:rtl/>
        </w:rPr>
        <w:t xml:space="preserve"> בהמה </w:t>
      </w:r>
      <w:r w:rsidRPr="00911E56">
        <w:rPr>
          <w:color w:val="000000" w:themeColor="text1"/>
        </w:rPr>
        <w:t>-</w:t>
      </w:r>
      <w:r w:rsidRPr="00911E56">
        <w:rPr>
          <w:color w:val="000000" w:themeColor="text1"/>
          <w:rtl/>
        </w:rPr>
        <w:t xml:space="preserve"> לרבות חלק מנבלה;</w:t>
      </w:r>
    </w:p>
    <w:p w:rsidR="00911E56" w:rsidRPr="00911E56" w:rsidRDefault="00911E56" w:rsidP="00B71FBD">
      <w:pPr>
        <w:pStyle w:val="ac"/>
        <w:rPr>
          <w:color w:val="000000" w:themeColor="text1"/>
        </w:rPr>
      </w:pPr>
      <w:r w:rsidRPr="00911E56">
        <w:rPr>
          <w:bCs/>
          <w:color w:val="000000" w:themeColor="text1"/>
          <w:rtl/>
        </w:rPr>
        <w:t xml:space="preserve">"המועצה" </w:t>
      </w:r>
      <w:r w:rsidRPr="00911E56">
        <w:rPr>
          <w:bCs/>
          <w:color w:val="000000" w:themeColor="text1"/>
        </w:rPr>
        <w:t xml:space="preserve"> -</w:t>
      </w:r>
      <w:r w:rsidRPr="00911E56">
        <w:rPr>
          <w:color w:val="000000" w:themeColor="text1"/>
          <w:rtl/>
        </w:rPr>
        <w:t xml:space="preserve">המועצה המקומית באקה אל </w:t>
      </w:r>
      <w:proofErr w:type="spellStart"/>
      <w:r w:rsidRPr="00911E56">
        <w:rPr>
          <w:color w:val="000000" w:themeColor="text1"/>
          <w:rtl/>
        </w:rPr>
        <w:t>גרבייה</w:t>
      </w:r>
      <w:proofErr w:type="spellEnd"/>
      <w:r w:rsidRPr="00911E56">
        <w:rPr>
          <w:color w:val="000000" w:themeColor="text1"/>
          <w:rtl/>
        </w:rPr>
        <w:t>;</w:t>
      </w:r>
    </w:p>
    <w:p w:rsidR="00911E56" w:rsidRPr="00911E56" w:rsidRDefault="00911E56" w:rsidP="00B71FBD">
      <w:pPr>
        <w:pStyle w:val="ac"/>
        <w:rPr>
          <w:color w:val="000000" w:themeColor="text1"/>
        </w:rPr>
      </w:pPr>
      <w:r w:rsidRPr="00911E56">
        <w:rPr>
          <w:bCs/>
          <w:color w:val="000000" w:themeColor="text1"/>
          <w:rtl/>
        </w:rPr>
        <w:t xml:space="preserve">"ראש המועצה" </w:t>
      </w:r>
      <w:r w:rsidRPr="00911E56">
        <w:rPr>
          <w:bCs/>
          <w:color w:val="000000" w:themeColor="text1"/>
        </w:rPr>
        <w:t xml:space="preserve"> -</w:t>
      </w:r>
      <w:r w:rsidRPr="00911E56">
        <w:rPr>
          <w:color w:val="000000" w:themeColor="text1"/>
          <w:rtl/>
        </w:rPr>
        <w:t>לרבות אדם שראש המועצה העביר אליו בכתב את סמכויותיו לפי חוק עזר זה, כולן או מקצתן;</w:t>
      </w:r>
    </w:p>
    <w:p w:rsidR="00911E56" w:rsidRPr="00911E56" w:rsidRDefault="00911E56" w:rsidP="00B71FBD">
      <w:pPr>
        <w:pStyle w:val="ac"/>
        <w:rPr>
          <w:color w:val="000000" w:themeColor="text1"/>
        </w:rPr>
      </w:pPr>
      <w:r w:rsidRPr="00911E56">
        <w:rPr>
          <w:bCs/>
          <w:color w:val="000000" w:themeColor="text1"/>
          <w:rtl/>
        </w:rPr>
        <w:t xml:space="preserve">"רופא ממשלתי" </w:t>
      </w:r>
      <w:r w:rsidRPr="00911E56">
        <w:rPr>
          <w:bCs/>
          <w:color w:val="000000" w:themeColor="text1"/>
        </w:rPr>
        <w:t xml:space="preserve"> -</w:t>
      </w:r>
      <w:r w:rsidRPr="00911E56">
        <w:rPr>
          <w:color w:val="000000" w:themeColor="text1"/>
          <w:rtl/>
        </w:rPr>
        <w:t>כמשמעותו בפקודת בריאות העם, 1940</w:t>
      </w:r>
      <w:r w:rsidR="00B71FBD">
        <w:rPr>
          <w:rStyle w:val="af4"/>
          <w:color w:val="000000" w:themeColor="text1"/>
          <w:rtl/>
        </w:rPr>
        <w:footnoteReference w:id="2"/>
      </w:r>
      <w:r w:rsidRPr="00911E56">
        <w:rPr>
          <w:color w:val="000000" w:themeColor="text1"/>
          <w:rtl/>
        </w:rPr>
        <w:t>;</w:t>
      </w:r>
    </w:p>
    <w:p w:rsidR="00911E56" w:rsidRPr="00911E56" w:rsidRDefault="00911E56" w:rsidP="00B71FBD">
      <w:pPr>
        <w:pStyle w:val="ac"/>
        <w:rPr>
          <w:color w:val="000000" w:themeColor="text1"/>
        </w:rPr>
      </w:pPr>
      <w:r w:rsidRPr="00911E56">
        <w:rPr>
          <w:bCs/>
          <w:color w:val="000000" w:themeColor="text1"/>
          <w:rtl/>
        </w:rPr>
        <w:t xml:space="preserve">"הרופא </w:t>
      </w:r>
      <w:proofErr w:type="spellStart"/>
      <w:r w:rsidRPr="00911E56">
        <w:rPr>
          <w:bCs/>
          <w:color w:val="000000" w:themeColor="text1"/>
          <w:rtl/>
        </w:rPr>
        <w:t>הוטרינרי</w:t>
      </w:r>
      <w:proofErr w:type="spellEnd"/>
      <w:r w:rsidRPr="00911E56">
        <w:rPr>
          <w:bCs/>
          <w:color w:val="000000" w:themeColor="text1"/>
          <w:rtl/>
        </w:rPr>
        <w:t xml:space="preserve">" </w:t>
      </w:r>
      <w:r w:rsidRPr="00911E56">
        <w:rPr>
          <w:bCs/>
          <w:color w:val="000000" w:themeColor="text1"/>
        </w:rPr>
        <w:t xml:space="preserve"> -</w:t>
      </w:r>
      <w:proofErr w:type="spellStart"/>
      <w:r w:rsidRPr="00911E56">
        <w:rPr>
          <w:color w:val="000000" w:themeColor="text1"/>
          <w:rtl/>
        </w:rPr>
        <w:t>הרופע</w:t>
      </w:r>
      <w:proofErr w:type="spellEnd"/>
      <w:r w:rsidRPr="00911E56">
        <w:rPr>
          <w:color w:val="000000" w:themeColor="text1"/>
          <w:rtl/>
        </w:rPr>
        <w:t xml:space="preserve"> </w:t>
      </w:r>
      <w:proofErr w:type="spellStart"/>
      <w:r w:rsidRPr="00911E56">
        <w:rPr>
          <w:color w:val="000000" w:themeColor="text1"/>
          <w:rtl/>
        </w:rPr>
        <w:t>הוטרינרי</w:t>
      </w:r>
      <w:proofErr w:type="spellEnd"/>
      <w:r w:rsidRPr="00911E56">
        <w:rPr>
          <w:color w:val="000000" w:themeColor="text1"/>
          <w:rtl/>
        </w:rPr>
        <w:t xml:space="preserve"> של המועצה.</w:t>
      </w:r>
    </w:p>
    <w:p w:rsidR="00911E56" w:rsidRPr="00911E56" w:rsidRDefault="00911E56" w:rsidP="00B71FBD">
      <w:pPr>
        <w:pStyle w:val="2"/>
      </w:pPr>
      <w:r w:rsidRPr="00911E56">
        <w:rPr>
          <w:rtl/>
        </w:rPr>
        <w:t>החזקת בית מטבחיים</w:t>
      </w:r>
    </w:p>
    <w:p w:rsidR="00911E56" w:rsidRPr="00911E56" w:rsidRDefault="000C4370" w:rsidP="00B71FBD">
      <w:pPr>
        <w:pStyle w:val="af0"/>
        <w:tabs>
          <w:tab w:val="clear" w:pos="624"/>
          <w:tab w:val="clear" w:pos="651"/>
        </w:tabs>
        <w:ind w:left="284" w:hanging="284"/>
        <w:rPr>
          <w:color w:val="000000" w:themeColor="text1"/>
        </w:rPr>
      </w:pPr>
      <w:r w:rsidRPr="000C4370">
        <w:rPr>
          <w:rFonts w:hint="cs"/>
          <w:b/>
          <w:color w:val="000000" w:themeColor="text1"/>
          <w:rtl/>
        </w:rPr>
        <w:t>2.</w:t>
      </w:r>
      <w:r>
        <w:rPr>
          <w:b/>
          <w:color w:val="000000" w:themeColor="text1"/>
          <w:rtl/>
        </w:rPr>
        <w:tab/>
      </w:r>
      <w:r w:rsidR="00911E56" w:rsidRPr="000C4370">
        <w:rPr>
          <w:b/>
          <w:color w:val="000000" w:themeColor="text1"/>
          <w:rtl/>
        </w:rPr>
        <w:t>לא</w:t>
      </w:r>
      <w:r w:rsidR="00911E56" w:rsidRPr="00911E56">
        <w:rPr>
          <w:color w:val="000000" w:themeColor="text1"/>
          <w:rtl/>
        </w:rPr>
        <w:t xml:space="preserve"> יחזיק אדם </w:t>
      </w:r>
      <w:r w:rsidR="00911E56" w:rsidRPr="00911E56">
        <w:rPr>
          <w:color w:val="000000" w:themeColor="text1"/>
        </w:rPr>
        <w:t>-</w:t>
      </w:r>
      <w:r w:rsidR="00911E56" w:rsidRPr="00911E56">
        <w:rPr>
          <w:color w:val="000000" w:themeColor="text1"/>
          <w:rtl/>
        </w:rPr>
        <w:t xml:space="preserve"> למעט המועצה </w:t>
      </w:r>
      <w:r w:rsidR="00911E56" w:rsidRPr="00911E56">
        <w:rPr>
          <w:color w:val="000000" w:themeColor="text1"/>
        </w:rPr>
        <w:t>-</w:t>
      </w:r>
      <w:r w:rsidR="00911E56" w:rsidRPr="00911E56">
        <w:rPr>
          <w:color w:val="000000" w:themeColor="text1"/>
          <w:rtl/>
        </w:rPr>
        <w:t xml:space="preserve"> בית מטבחיים ולא ינהלו בתחום המועצה.</w:t>
      </w:r>
    </w:p>
    <w:p w:rsidR="00911E56" w:rsidRPr="00911E56" w:rsidRDefault="00911E56" w:rsidP="00B71FBD">
      <w:pPr>
        <w:pStyle w:val="2"/>
      </w:pPr>
      <w:r w:rsidRPr="00911E56">
        <w:rPr>
          <w:rtl/>
        </w:rPr>
        <w:t>שחיטה בבית המטבחיים</w:t>
      </w:r>
    </w:p>
    <w:p w:rsidR="000C4370" w:rsidRDefault="000C4370" w:rsidP="00B71FBD">
      <w:pPr>
        <w:pStyle w:val="af0"/>
        <w:tabs>
          <w:tab w:val="clear" w:pos="624"/>
          <w:tab w:val="clear" w:pos="651"/>
        </w:tabs>
        <w:ind w:left="284" w:hanging="284"/>
        <w:rPr>
          <w:color w:val="000000" w:themeColor="text1"/>
          <w:rtl/>
        </w:rPr>
      </w:pPr>
      <w:r w:rsidRPr="000C4370">
        <w:rPr>
          <w:rFonts w:hint="cs"/>
          <w:b/>
          <w:color w:val="000000" w:themeColor="text1"/>
          <w:rtl/>
        </w:rPr>
        <w:t>3.</w:t>
      </w:r>
    </w:p>
    <w:p w:rsidR="000C4370" w:rsidRDefault="00911E56" w:rsidP="00B71FBD">
      <w:pPr>
        <w:pStyle w:val="af0"/>
        <w:numPr>
          <w:ilvl w:val="0"/>
          <w:numId w:val="3"/>
        </w:numPr>
        <w:tabs>
          <w:tab w:val="clear" w:pos="624"/>
          <w:tab w:val="clear" w:pos="651"/>
        </w:tabs>
        <w:ind w:left="662"/>
        <w:rPr>
          <w:color w:val="000000" w:themeColor="text1"/>
        </w:rPr>
      </w:pPr>
      <w:r w:rsidRPr="00911E56">
        <w:rPr>
          <w:color w:val="000000" w:themeColor="text1"/>
          <w:rtl/>
        </w:rPr>
        <w:t>לא ישחט אדם בהמה ולא יפשיט אותה בתחום המועצה, אלא בבית המטבחיים המוחזק או המתנהל על ידי המועצה.</w:t>
      </w:r>
    </w:p>
    <w:p w:rsidR="00911E56" w:rsidRPr="000C4370" w:rsidRDefault="00911E56" w:rsidP="00B71FBD">
      <w:pPr>
        <w:pStyle w:val="af0"/>
        <w:numPr>
          <w:ilvl w:val="0"/>
          <w:numId w:val="3"/>
        </w:numPr>
        <w:tabs>
          <w:tab w:val="clear" w:pos="624"/>
          <w:tab w:val="clear" w:pos="651"/>
        </w:tabs>
        <w:ind w:left="662"/>
        <w:rPr>
          <w:color w:val="000000" w:themeColor="text1"/>
        </w:rPr>
      </w:pPr>
      <w:r w:rsidRPr="000C4370">
        <w:rPr>
          <w:color w:val="000000" w:themeColor="text1"/>
          <w:rtl/>
        </w:rPr>
        <w:t xml:space="preserve">לא ישחט אדם בהמה ולא יפשוט אותה בבית המטבחיים אלא אם </w:t>
      </w:r>
      <w:r w:rsidRPr="000C4370">
        <w:rPr>
          <w:color w:val="000000" w:themeColor="text1"/>
        </w:rPr>
        <w:t>-</w:t>
      </w:r>
    </w:p>
    <w:p w:rsidR="000C4370" w:rsidRDefault="00911E56" w:rsidP="00B71FBD">
      <w:pPr>
        <w:pStyle w:val="21"/>
        <w:numPr>
          <w:ilvl w:val="0"/>
          <w:numId w:val="4"/>
        </w:numPr>
        <w:tabs>
          <w:tab w:val="clear" w:pos="1418"/>
        </w:tabs>
        <w:ind w:left="1088" w:right="0" w:hanging="426"/>
        <w:rPr>
          <w:color w:val="000000" w:themeColor="text1"/>
        </w:rPr>
      </w:pPr>
      <w:r w:rsidRPr="00911E56">
        <w:rPr>
          <w:color w:val="000000" w:themeColor="text1"/>
          <w:rtl/>
        </w:rPr>
        <w:t>מלאו לו 16 שנה;</w:t>
      </w:r>
    </w:p>
    <w:p w:rsidR="00911E56" w:rsidRPr="000C4370" w:rsidRDefault="00911E56" w:rsidP="00B71FBD">
      <w:pPr>
        <w:pStyle w:val="21"/>
        <w:numPr>
          <w:ilvl w:val="0"/>
          <w:numId w:val="4"/>
        </w:numPr>
        <w:tabs>
          <w:tab w:val="clear" w:pos="1418"/>
        </w:tabs>
        <w:ind w:left="1088" w:right="0" w:hanging="426"/>
        <w:rPr>
          <w:color w:val="000000" w:themeColor="text1"/>
        </w:rPr>
      </w:pPr>
      <w:r w:rsidRPr="000C4370">
        <w:rPr>
          <w:color w:val="000000" w:themeColor="text1"/>
          <w:rtl/>
        </w:rPr>
        <w:t>אינו נגוע במחלה מידבקת.</w:t>
      </w:r>
    </w:p>
    <w:p w:rsidR="00911E56" w:rsidRPr="00911E56" w:rsidRDefault="00911E56" w:rsidP="00B71FBD">
      <w:pPr>
        <w:pStyle w:val="2"/>
      </w:pPr>
      <w:r w:rsidRPr="00911E56">
        <w:rPr>
          <w:rtl/>
        </w:rPr>
        <w:t>בדיקת בהמה</w:t>
      </w:r>
    </w:p>
    <w:p w:rsidR="00911E56" w:rsidRPr="00911E56" w:rsidRDefault="000C4370" w:rsidP="00B71FBD">
      <w:pPr>
        <w:pStyle w:val="af0"/>
        <w:ind w:left="284" w:hanging="284"/>
        <w:rPr>
          <w:color w:val="000000" w:themeColor="text1"/>
        </w:rPr>
      </w:pPr>
      <w:r>
        <w:rPr>
          <w:rFonts w:hint="cs"/>
          <w:b/>
          <w:color w:val="000000" w:themeColor="text1"/>
          <w:rtl/>
        </w:rPr>
        <w:t>4.</w:t>
      </w:r>
      <w:r>
        <w:rPr>
          <w:b/>
          <w:color w:val="000000" w:themeColor="text1"/>
          <w:rtl/>
        </w:rPr>
        <w:tab/>
      </w:r>
      <w:r w:rsidR="00911E56" w:rsidRPr="00911E56">
        <w:rPr>
          <w:bCs/>
          <w:color w:val="000000" w:themeColor="text1"/>
          <w:rtl/>
        </w:rPr>
        <w:tab/>
      </w:r>
      <w:r w:rsidR="00911E56" w:rsidRPr="00911E56">
        <w:rPr>
          <w:color w:val="000000" w:themeColor="text1"/>
          <w:rtl/>
        </w:rPr>
        <w:t xml:space="preserve">בהמה שהובאה לבית המטבחיים לשחיטה, תיבדק על-ידי הרופא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לפני קבלתה לבית המטבחיים ואם נמצאה בלתי ראויה לשחיטה יאסור את שחיטתה וינהג בה כפי שייראה לו. הוצאות סילוק הבהמה מבית המטבחיים או כל טיפול בה יחולו על המביא לשחיטה ועל בעליה, על שניהם יחד ועל כל אחד מהם לחוד.</w:t>
      </w:r>
    </w:p>
    <w:p w:rsidR="00911E56" w:rsidRPr="00911E56" w:rsidRDefault="00911E56" w:rsidP="00B71FBD">
      <w:pPr>
        <w:pStyle w:val="2"/>
      </w:pPr>
      <w:r w:rsidRPr="00911E56">
        <w:rPr>
          <w:rtl/>
        </w:rPr>
        <w:t>בדיקת בהמה לאחר שחיטה</w:t>
      </w:r>
    </w:p>
    <w:p w:rsidR="00911E56" w:rsidRPr="00911E56" w:rsidRDefault="000C4370" w:rsidP="00B71FBD">
      <w:pPr>
        <w:pStyle w:val="af0"/>
        <w:ind w:left="284" w:hanging="284"/>
        <w:rPr>
          <w:color w:val="000000" w:themeColor="text1"/>
        </w:rPr>
      </w:pPr>
      <w:r>
        <w:rPr>
          <w:rFonts w:hint="cs"/>
          <w:b/>
          <w:color w:val="000000" w:themeColor="text1"/>
          <w:rtl/>
        </w:rPr>
        <w:t>5.</w:t>
      </w:r>
      <w:r>
        <w:rPr>
          <w:b/>
          <w:color w:val="000000" w:themeColor="text1"/>
          <w:rtl/>
        </w:rPr>
        <w:tab/>
      </w:r>
      <w:r w:rsidR="00911E56" w:rsidRPr="00911E56">
        <w:rPr>
          <w:bCs/>
          <w:color w:val="000000" w:themeColor="text1"/>
          <w:rtl/>
        </w:rPr>
        <w:tab/>
      </w:r>
      <w:r w:rsidR="00911E56" w:rsidRPr="00911E56">
        <w:rPr>
          <w:color w:val="000000" w:themeColor="text1"/>
          <w:rtl/>
        </w:rPr>
        <w:t xml:space="preserve">בהמה שחוטה שנמצאה לא ראויה למאכל אדם, רשאי הרופא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לצוות שהיא תוחרם וייעשה בה כפי שיורה.</w:t>
      </w:r>
    </w:p>
    <w:p w:rsidR="00911E56" w:rsidRPr="00911E56" w:rsidRDefault="00911E56" w:rsidP="00B71FBD">
      <w:pPr>
        <w:pStyle w:val="2"/>
      </w:pPr>
      <w:r w:rsidRPr="00911E56">
        <w:rPr>
          <w:rtl/>
        </w:rPr>
        <w:t>פיצויים</w:t>
      </w:r>
    </w:p>
    <w:p w:rsidR="00911E56" w:rsidRPr="00911E56" w:rsidRDefault="000C4370" w:rsidP="00B71FBD">
      <w:pPr>
        <w:pStyle w:val="af0"/>
        <w:ind w:left="284" w:hanging="284"/>
        <w:rPr>
          <w:color w:val="000000" w:themeColor="text1"/>
        </w:rPr>
      </w:pPr>
      <w:r>
        <w:rPr>
          <w:rFonts w:hint="cs"/>
          <w:b/>
          <w:color w:val="000000" w:themeColor="text1"/>
          <w:rtl/>
        </w:rPr>
        <w:t>6.</w:t>
      </w:r>
      <w:r>
        <w:rPr>
          <w:b/>
          <w:color w:val="000000" w:themeColor="text1"/>
          <w:rtl/>
        </w:rPr>
        <w:tab/>
      </w:r>
      <w:r w:rsidR="00911E56" w:rsidRPr="00911E56">
        <w:rPr>
          <w:bCs/>
          <w:color w:val="000000" w:themeColor="text1"/>
          <w:rtl/>
        </w:rPr>
        <w:tab/>
      </w:r>
      <w:r w:rsidR="00911E56" w:rsidRPr="00911E56">
        <w:rPr>
          <w:color w:val="000000" w:themeColor="text1"/>
          <w:rtl/>
        </w:rPr>
        <w:t xml:space="preserve">לא ישולמו פיצויים בעד בהמה שחוטה, שהרופא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ציווה לנהוג לגביה לפי סעיף 5.</w:t>
      </w:r>
    </w:p>
    <w:p w:rsidR="00911E56" w:rsidRPr="00911E56" w:rsidRDefault="00911E56" w:rsidP="00B71FBD">
      <w:pPr>
        <w:pStyle w:val="2"/>
      </w:pPr>
      <w:r w:rsidRPr="00911E56">
        <w:rPr>
          <w:rtl/>
        </w:rPr>
        <w:t>ביתור</w:t>
      </w:r>
    </w:p>
    <w:p w:rsidR="00911E56" w:rsidRPr="00911E56" w:rsidRDefault="000C4370" w:rsidP="00B71FBD">
      <w:pPr>
        <w:pStyle w:val="af0"/>
        <w:ind w:left="284" w:hanging="284"/>
        <w:rPr>
          <w:color w:val="000000" w:themeColor="text1"/>
        </w:rPr>
      </w:pPr>
      <w:r>
        <w:rPr>
          <w:rFonts w:hint="cs"/>
          <w:b/>
          <w:color w:val="000000" w:themeColor="text1"/>
          <w:rtl/>
        </w:rPr>
        <w:t>7.</w:t>
      </w:r>
      <w:r>
        <w:rPr>
          <w:b/>
          <w:color w:val="000000" w:themeColor="text1"/>
          <w:rtl/>
        </w:rPr>
        <w:tab/>
      </w:r>
      <w:r w:rsidR="00911E56" w:rsidRPr="00911E56">
        <w:rPr>
          <w:bCs/>
          <w:color w:val="000000" w:themeColor="text1"/>
          <w:rtl/>
        </w:rPr>
        <w:tab/>
      </w:r>
      <w:r w:rsidR="00911E56" w:rsidRPr="00911E56">
        <w:rPr>
          <w:color w:val="000000" w:themeColor="text1"/>
          <w:rtl/>
        </w:rPr>
        <w:t xml:space="preserve">לא יבתר אדם בהמה שחוטה או נבלה בתוך בית המטבחיים בלי רשות מאת הרופא </w:t>
      </w:r>
      <w:proofErr w:type="spellStart"/>
      <w:r w:rsidR="00911E56" w:rsidRPr="00911E56">
        <w:rPr>
          <w:color w:val="000000" w:themeColor="text1"/>
          <w:rtl/>
        </w:rPr>
        <w:t>הוטרינרי</w:t>
      </w:r>
      <w:proofErr w:type="spellEnd"/>
      <w:r w:rsidR="00911E56" w:rsidRPr="00911E56">
        <w:rPr>
          <w:color w:val="000000" w:themeColor="text1"/>
          <w:rtl/>
        </w:rPr>
        <w:t>.</w:t>
      </w:r>
    </w:p>
    <w:p w:rsidR="00911E56" w:rsidRPr="00911E56" w:rsidRDefault="00911E56" w:rsidP="00B71FBD">
      <w:pPr>
        <w:pStyle w:val="2"/>
      </w:pPr>
      <w:r w:rsidRPr="00911E56">
        <w:rPr>
          <w:rtl/>
        </w:rPr>
        <w:t>בהמה שהובאה מחוץ לארץ</w:t>
      </w:r>
    </w:p>
    <w:p w:rsidR="00911E56" w:rsidRPr="00911E56" w:rsidRDefault="000C4370" w:rsidP="00B71FBD">
      <w:pPr>
        <w:pStyle w:val="af0"/>
        <w:ind w:left="284" w:hanging="284"/>
        <w:rPr>
          <w:color w:val="000000" w:themeColor="text1"/>
        </w:rPr>
      </w:pPr>
      <w:r w:rsidRPr="000C4370">
        <w:rPr>
          <w:rFonts w:hint="cs"/>
          <w:b/>
          <w:color w:val="000000" w:themeColor="text1"/>
          <w:rtl/>
        </w:rPr>
        <w:t>8.</w:t>
      </w:r>
      <w:r>
        <w:rPr>
          <w:bCs/>
          <w:color w:val="000000" w:themeColor="text1"/>
          <w:rtl/>
        </w:rPr>
        <w:tab/>
      </w:r>
      <w:r w:rsidR="00911E56" w:rsidRPr="00911E56">
        <w:rPr>
          <w:bCs/>
          <w:color w:val="000000" w:themeColor="text1"/>
          <w:rtl/>
        </w:rPr>
        <w:tab/>
      </w:r>
      <w:r w:rsidR="00911E56" w:rsidRPr="00911E56">
        <w:rPr>
          <w:color w:val="000000" w:themeColor="text1"/>
          <w:rtl/>
        </w:rPr>
        <w:t xml:space="preserve">לא יכניס אדם לדירי הבקר של בית המטבחיים בהמה שהובאה מחוץ לארץ, אלא אם כן מסר בעל הבהמה הודעה על כך לרופא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לפחות ארבעים ושמונה שעות מראש וקיבל ממנו רשות להכניסה.</w:t>
      </w:r>
    </w:p>
    <w:p w:rsidR="00911E56" w:rsidRPr="00911E56" w:rsidRDefault="00911E56" w:rsidP="00B71FBD">
      <w:pPr>
        <w:pStyle w:val="2"/>
      </w:pPr>
      <w:r w:rsidRPr="00911E56">
        <w:rPr>
          <w:rtl/>
        </w:rPr>
        <w:t>מוצא הבהמה</w:t>
      </w:r>
    </w:p>
    <w:p w:rsidR="00911E56" w:rsidRPr="00911E56" w:rsidRDefault="000C4370" w:rsidP="00B71FBD">
      <w:pPr>
        <w:pStyle w:val="af0"/>
        <w:ind w:left="284" w:hanging="284"/>
        <w:rPr>
          <w:color w:val="000000" w:themeColor="text1"/>
        </w:rPr>
      </w:pPr>
      <w:r>
        <w:rPr>
          <w:rFonts w:hint="cs"/>
          <w:b/>
          <w:color w:val="000000" w:themeColor="text1"/>
          <w:rtl/>
        </w:rPr>
        <w:t>9.</w:t>
      </w:r>
      <w:r>
        <w:rPr>
          <w:b/>
          <w:color w:val="000000" w:themeColor="text1"/>
          <w:rtl/>
        </w:rPr>
        <w:tab/>
      </w:r>
      <w:r w:rsidR="00911E56" w:rsidRPr="00911E56">
        <w:rPr>
          <w:bCs/>
          <w:color w:val="000000" w:themeColor="text1"/>
          <w:rtl/>
        </w:rPr>
        <w:tab/>
      </w:r>
      <w:r w:rsidR="00911E56" w:rsidRPr="00911E56">
        <w:rPr>
          <w:color w:val="000000" w:themeColor="text1"/>
          <w:rtl/>
        </w:rPr>
        <w:t xml:space="preserve">המביא בהמה לבית המטבחיים לשחיטה, חייב להודיע לרופא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את שם הרפת או המקום משם הובאה.</w:t>
      </w:r>
    </w:p>
    <w:p w:rsidR="00911E56" w:rsidRPr="00911E56" w:rsidRDefault="00911E56" w:rsidP="00B71FBD">
      <w:pPr>
        <w:pStyle w:val="2"/>
      </w:pPr>
      <w:r w:rsidRPr="00911E56">
        <w:rPr>
          <w:rtl/>
        </w:rPr>
        <w:t>החזקת בהמה וקשירתה</w:t>
      </w:r>
    </w:p>
    <w:p w:rsidR="00911E56" w:rsidRPr="00911E56" w:rsidRDefault="000C4370" w:rsidP="00B71FBD">
      <w:pPr>
        <w:pStyle w:val="af0"/>
        <w:ind w:left="284" w:hanging="284"/>
        <w:rPr>
          <w:color w:val="000000" w:themeColor="text1"/>
        </w:rPr>
      </w:pPr>
      <w:r>
        <w:rPr>
          <w:rFonts w:hint="cs"/>
          <w:b/>
          <w:color w:val="000000" w:themeColor="text1"/>
          <w:rtl/>
        </w:rPr>
        <w:t>10</w:t>
      </w:r>
      <w:r>
        <w:rPr>
          <w:rFonts w:hint="cs"/>
          <w:b/>
          <w:color w:val="000000" w:themeColor="text1"/>
          <w:rtl/>
        </w:rPr>
        <w:t>.</w:t>
      </w:r>
      <w:r>
        <w:rPr>
          <w:b/>
          <w:color w:val="000000" w:themeColor="text1"/>
          <w:rtl/>
        </w:rPr>
        <w:tab/>
      </w:r>
      <w:r w:rsidRPr="00911E56">
        <w:rPr>
          <w:bCs/>
          <w:color w:val="000000" w:themeColor="text1"/>
          <w:rtl/>
        </w:rPr>
        <w:tab/>
      </w:r>
      <w:r w:rsidR="00911E56" w:rsidRPr="00911E56">
        <w:rPr>
          <w:color w:val="000000" w:themeColor="text1"/>
          <w:rtl/>
        </w:rPr>
        <w:t>בהמה שהובאה לשחיטה תוחזק בדירי בית המטבחיים על אחריות בעליה, שחייב לדאוג שהיא תהיה קשורה יפה.</w:t>
      </w:r>
    </w:p>
    <w:p w:rsidR="00911E56" w:rsidRPr="00911E56" w:rsidRDefault="00911E56" w:rsidP="00B71FBD">
      <w:pPr>
        <w:pStyle w:val="2"/>
      </w:pPr>
      <w:r w:rsidRPr="00911E56">
        <w:rPr>
          <w:rtl/>
        </w:rPr>
        <w:t>הוצאת בהמה ברשות הרופא</w:t>
      </w:r>
    </w:p>
    <w:p w:rsidR="00911E56" w:rsidRPr="00911E56" w:rsidRDefault="000C4370" w:rsidP="00B71FBD">
      <w:pPr>
        <w:pStyle w:val="af0"/>
        <w:ind w:left="284" w:hanging="284"/>
        <w:rPr>
          <w:color w:val="000000" w:themeColor="text1"/>
        </w:rPr>
      </w:pPr>
      <w:r>
        <w:rPr>
          <w:rFonts w:hint="cs"/>
          <w:b/>
          <w:color w:val="000000" w:themeColor="text1"/>
          <w:rtl/>
        </w:rPr>
        <w:t>11.</w:t>
      </w:r>
      <w:r>
        <w:rPr>
          <w:b/>
          <w:color w:val="000000" w:themeColor="text1"/>
          <w:rtl/>
        </w:rPr>
        <w:tab/>
      </w:r>
      <w:r w:rsidR="00911E56" w:rsidRPr="00911E56">
        <w:rPr>
          <w:bCs/>
          <w:color w:val="000000" w:themeColor="text1"/>
          <w:rtl/>
        </w:rPr>
        <w:tab/>
      </w:r>
      <w:r w:rsidR="00911E56" w:rsidRPr="00911E56">
        <w:rPr>
          <w:color w:val="000000" w:themeColor="text1"/>
          <w:rtl/>
        </w:rPr>
        <w:t xml:space="preserve">לא יוציא אדם, ולא יגרום ולא יתיר שתוצא מבית המטבחיים בלי רשות מאת הרופא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או מאת אדם שהורשה בכתב על ידיו </w:t>
      </w:r>
      <w:r w:rsidR="00911E56" w:rsidRPr="00911E56">
        <w:rPr>
          <w:color w:val="000000" w:themeColor="text1"/>
        </w:rPr>
        <w:t>-</w:t>
      </w:r>
    </w:p>
    <w:p w:rsidR="000C4370" w:rsidRDefault="00911E56" w:rsidP="00B71FBD">
      <w:pPr>
        <w:pStyle w:val="21"/>
        <w:numPr>
          <w:ilvl w:val="1"/>
          <w:numId w:val="3"/>
        </w:numPr>
        <w:tabs>
          <w:tab w:val="clear" w:pos="1418"/>
        </w:tabs>
        <w:ind w:left="662" w:right="0"/>
        <w:rPr>
          <w:color w:val="000000" w:themeColor="text1"/>
        </w:rPr>
      </w:pPr>
      <w:r w:rsidRPr="00911E56">
        <w:rPr>
          <w:color w:val="000000" w:themeColor="text1"/>
          <w:rtl/>
        </w:rPr>
        <w:lastRenderedPageBreak/>
        <w:t>בהמה שהובאה לשחיטה לאותו בית המטבחיים;</w:t>
      </w:r>
    </w:p>
    <w:p w:rsidR="00911E56" w:rsidRPr="000C4370" w:rsidRDefault="00911E56" w:rsidP="00B71FBD">
      <w:pPr>
        <w:pStyle w:val="21"/>
        <w:numPr>
          <w:ilvl w:val="1"/>
          <w:numId w:val="3"/>
        </w:numPr>
        <w:tabs>
          <w:tab w:val="clear" w:pos="1418"/>
        </w:tabs>
        <w:ind w:left="662" w:right="0"/>
        <w:rPr>
          <w:color w:val="000000" w:themeColor="text1"/>
        </w:rPr>
      </w:pPr>
      <w:r w:rsidRPr="000C4370">
        <w:rPr>
          <w:color w:val="000000" w:themeColor="text1"/>
          <w:rtl/>
        </w:rPr>
        <w:t>בהמה שחוטה לפני שתסתיים הבדיקה הסופית ולפני שהוטבעה עליה החותמת הרשמית של בית המטבחיים.</w:t>
      </w:r>
    </w:p>
    <w:p w:rsidR="00911E56" w:rsidRPr="00911E56" w:rsidRDefault="00911E56" w:rsidP="00B71FBD">
      <w:pPr>
        <w:pStyle w:val="2"/>
      </w:pPr>
      <w:r w:rsidRPr="00911E56">
        <w:rPr>
          <w:rtl/>
        </w:rPr>
        <w:t>רכב להובלת בהמה</w:t>
      </w:r>
    </w:p>
    <w:p w:rsidR="00911E56" w:rsidRPr="00911E56" w:rsidRDefault="000C4370" w:rsidP="00B71FBD">
      <w:pPr>
        <w:pStyle w:val="af0"/>
        <w:ind w:left="284" w:hanging="284"/>
        <w:rPr>
          <w:color w:val="000000" w:themeColor="text1"/>
        </w:rPr>
      </w:pPr>
      <w:r>
        <w:rPr>
          <w:rFonts w:hint="cs"/>
          <w:b/>
          <w:color w:val="000000" w:themeColor="text1"/>
          <w:rtl/>
        </w:rPr>
        <w:t>12.</w:t>
      </w:r>
      <w:r>
        <w:rPr>
          <w:b/>
          <w:color w:val="000000" w:themeColor="text1"/>
          <w:rtl/>
        </w:rPr>
        <w:tab/>
      </w:r>
      <w:r w:rsidR="00911E56" w:rsidRPr="00911E56">
        <w:rPr>
          <w:bCs/>
          <w:color w:val="000000" w:themeColor="text1"/>
          <w:rtl/>
        </w:rPr>
        <w:tab/>
      </w:r>
      <w:r w:rsidR="00911E56" w:rsidRPr="00911E56">
        <w:rPr>
          <w:color w:val="000000" w:themeColor="text1"/>
          <w:rtl/>
        </w:rPr>
        <w:t xml:space="preserve">לא ישתמש אדם להובלת בהמה שחוטה או נבלה מבית המטבחיים אלא ברכב </w:t>
      </w:r>
      <w:proofErr w:type="spellStart"/>
      <w:r w:rsidR="00911E56" w:rsidRPr="00911E56">
        <w:rPr>
          <w:color w:val="000000" w:themeColor="text1"/>
          <w:rtl/>
        </w:rPr>
        <w:t>שנתאשר</w:t>
      </w:r>
      <w:proofErr w:type="spellEnd"/>
      <w:r w:rsidR="00911E56" w:rsidRPr="00911E56">
        <w:rPr>
          <w:color w:val="000000" w:themeColor="text1"/>
          <w:rtl/>
        </w:rPr>
        <w:t xml:space="preserve"> על ידי הרופא </w:t>
      </w:r>
      <w:proofErr w:type="spellStart"/>
      <w:r w:rsidR="00911E56" w:rsidRPr="00911E56">
        <w:rPr>
          <w:color w:val="000000" w:themeColor="text1"/>
          <w:rtl/>
        </w:rPr>
        <w:t>הוטרינרי</w:t>
      </w:r>
      <w:proofErr w:type="spellEnd"/>
      <w:r w:rsidR="00911E56" w:rsidRPr="00911E56">
        <w:rPr>
          <w:color w:val="000000" w:themeColor="text1"/>
          <w:rtl/>
        </w:rPr>
        <w:t>.</w:t>
      </w:r>
    </w:p>
    <w:p w:rsidR="00911E56" w:rsidRPr="00911E56" w:rsidRDefault="00911E56" w:rsidP="00B71FBD">
      <w:pPr>
        <w:pStyle w:val="2"/>
      </w:pPr>
      <w:r w:rsidRPr="00911E56">
        <w:rPr>
          <w:rtl/>
        </w:rPr>
        <w:t>חובת ציות להוראות</w:t>
      </w:r>
    </w:p>
    <w:p w:rsidR="00911E56" w:rsidRPr="00911E56" w:rsidRDefault="000C4370" w:rsidP="00B71FBD">
      <w:pPr>
        <w:pStyle w:val="af0"/>
        <w:ind w:left="284" w:hanging="284"/>
        <w:rPr>
          <w:color w:val="000000" w:themeColor="text1"/>
        </w:rPr>
      </w:pPr>
      <w:r>
        <w:rPr>
          <w:rFonts w:hint="cs"/>
          <w:b/>
          <w:color w:val="000000" w:themeColor="text1"/>
          <w:rtl/>
        </w:rPr>
        <w:t>13.</w:t>
      </w:r>
      <w:r>
        <w:rPr>
          <w:b/>
          <w:color w:val="000000" w:themeColor="text1"/>
          <w:rtl/>
        </w:rPr>
        <w:tab/>
      </w:r>
      <w:r w:rsidR="00911E56" w:rsidRPr="00911E56">
        <w:rPr>
          <w:bCs/>
          <w:color w:val="000000" w:themeColor="text1"/>
          <w:rtl/>
        </w:rPr>
        <w:tab/>
      </w:r>
      <w:r w:rsidR="00911E56" w:rsidRPr="00911E56">
        <w:rPr>
          <w:color w:val="000000" w:themeColor="text1"/>
          <w:rtl/>
        </w:rPr>
        <w:t>כל אדם המביא בהמה לבית המטבחיים חייב לציית להוראות ראש המועצה בכל הנוגע לשמירה על הסדר במקום.</w:t>
      </w:r>
    </w:p>
    <w:p w:rsidR="00911E56" w:rsidRPr="00911E56" w:rsidRDefault="00911E56" w:rsidP="00B71FBD">
      <w:pPr>
        <w:pStyle w:val="2"/>
      </w:pPr>
      <w:r w:rsidRPr="00911E56">
        <w:rPr>
          <w:rtl/>
        </w:rPr>
        <w:t>מעטה קבוע לנכנסים לבית המטבחיים</w:t>
      </w:r>
    </w:p>
    <w:p w:rsidR="000C4370" w:rsidRDefault="000C4370" w:rsidP="00B71FBD">
      <w:pPr>
        <w:pStyle w:val="af0"/>
        <w:rPr>
          <w:b/>
          <w:color w:val="000000" w:themeColor="text1"/>
          <w:rtl/>
        </w:rPr>
      </w:pPr>
      <w:r>
        <w:rPr>
          <w:rFonts w:hint="cs"/>
          <w:b/>
          <w:color w:val="000000" w:themeColor="text1"/>
          <w:rtl/>
        </w:rPr>
        <w:t>14.</w:t>
      </w:r>
    </w:p>
    <w:p w:rsidR="000C4370" w:rsidRDefault="00911E56" w:rsidP="00B71FBD">
      <w:pPr>
        <w:pStyle w:val="af0"/>
        <w:numPr>
          <w:ilvl w:val="0"/>
          <w:numId w:val="7"/>
        </w:numPr>
        <w:tabs>
          <w:tab w:val="clear" w:pos="624"/>
          <w:tab w:val="clear" w:pos="651"/>
        </w:tabs>
        <w:ind w:left="662"/>
        <w:rPr>
          <w:color w:val="000000" w:themeColor="text1"/>
        </w:rPr>
      </w:pPr>
      <w:r w:rsidRPr="00911E56">
        <w:rPr>
          <w:color w:val="000000" w:themeColor="text1"/>
          <w:rtl/>
        </w:rPr>
        <w:t xml:space="preserve">אדם הנכנס לבית המטבחיים או הנמצא בתוכו ילבש, לפי דרישת הרופא </w:t>
      </w:r>
      <w:proofErr w:type="spellStart"/>
      <w:r w:rsidRPr="00911E56">
        <w:rPr>
          <w:color w:val="000000" w:themeColor="text1"/>
          <w:rtl/>
        </w:rPr>
        <w:t>הוטרינרי</w:t>
      </w:r>
      <w:proofErr w:type="spellEnd"/>
      <w:r w:rsidRPr="00911E56">
        <w:rPr>
          <w:color w:val="000000" w:themeColor="text1"/>
          <w:rtl/>
        </w:rPr>
        <w:t>, מעטה נקי עומד בפני מים, לפי דוגמה</w:t>
      </w:r>
      <w:r w:rsidR="000C4370">
        <w:rPr>
          <w:rFonts w:hint="cs"/>
          <w:color w:val="000000" w:themeColor="text1"/>
          <w:rtl/>
        </w:rPr>
        <w:t xml:space="preserve"> </w:t>
      </w:r>
      <w:r w:rsidRPr="00911E56">
        <w:rPr>
          <w:color w:val="000000" w:themeColor="text1"/>
          <w:rtl/>
        </w:rPr>
        <w:t xml:space="preserve">שאושרה על ידי הרופא </w:t>
      </w:r>
      <w:proofErr w:type="spellStart"/>
      <w:r w:rsidRPr="00911E56">
        <w:rPr>
          <w:color w:val="000000" w:themeColor="text1"/>
          <w:rtl/>
        </w:rPr>
        <w:t>הוטרינרי</w:t>
      </w:r>
      <w:proofErr w:type="spellEnd"/>
      <w:r w:rsidRPr="00911E56">
        <w:rPr>
          <w:color w:val="000000" w:themeColor="text1"/>
          <w:rtl/>
        </w:rPr>
        <w:t xml:space="preserve">, או נעלי גומי, או מעטה וגם נעלי גומי, ויכבס את המעטה ואת נעלי הגומי במקום, בזמן ובאופן שיקבע הרופא </w:t>
      </w:r>
      <w:proofErr w:type="spellStart"/>
      <w:r w:rsidRPr="00911E56">
        <w:rPr>
          <w:color w:val="000000" w:themeColor="text1"/>
          <w:rtl/>
        </w:rPr>
        <w:t>הוטרינרי.</w:t>
      </w:r>
      <w:proofErr w:type="spellEnd"/>
    </w:p>
    <w:p w:rsidR="00911E56" w:rsidRPr="000C4370" w:rsidRDefault="00911E56" w:rsidP="00B71FBD">
      <w:pPr>
        <w:pStyle w:val="af0"/>
        <w:numPr>
          <w:ilvl w:val="0"/>
          <w:numId w:val="7"/>
        </w:numPr>
        <w:tabs>
          <w:tab w:val="clear" w:pos="624"/>
          <w:tab w:val="clear" w:pos="651"/>
        </w:tabs>
        <w:ind w:left="662"/>
        <w:rPr>
          <w:color w:val="000000" w:themeColor="text1"/>
        </w:rPr>
      </w:pPr>
      <w:r w:rsidRPr="000C4370">
        <w:rPr>
          <w:color w:val="000000" w:themeColor="text1"/>
          <w:rtl/>
        </w:rPr>
        <w:t>לא יצא אדם את בית המטבחיים לפני שפשט את המעטה ונעלי הגומי.</w:t>
      </w:r>
    </w:p>
    <w:p w:rsidR="00911E56" w:rsidRPr="00911E56" w:rsidRDefault="00911E56" w:rsidP="00B71FBD">
      <w:pPr>
        <w:pStyle w:val="2"/>
      </w:pPr>
      <w:r w:rsidRPr="00911E56">
        <w:rPr>
          <w:rtl/>
        </w:rPr>
        <w:t>אגרת בית המטבחיים</w:t>
      </w:r>
    </w:p>
    <w:p w:rsidR="00911E56" w:rsidRPr="00911E56" w:rsidRDefault="00A35F6A" w:rsidP="00B71FBD">
      <w:pPr>
        <w:pStyle w:val="af0"/>
        <w:ind w:left="284" w:hanging="284"/>
        <w:rPr>
          <w:color w:val="000000" w:themeColor="text1"/>
        </w:rPr>
      </w:pPr>
      <w:r>
        <w:rPr>
          <w:rFonts w:hint="cs"/>
          <w:b/>
          <w:color w:val="000000" w:themeColor="text1"/>
          <w:rtl/>
        </w:rPr>
        <w:t>15.</w:t>
      </w:r>
      <w:r>
        <w:rPr>
          <w:b/>
          <w:color w:val="000000" w:themeColor="text1"/>
          <w:rtl/>
        </w:rPr>
        <w:tab/>
      </w:r>
      <w:r w:rsidR="00911E56" w:rsidRPr="00911E56">
        <w:rPr>
          <w:bCs/>
          <w:color w:val="000000" w:themeColor="text1"/>
          <w:rtl/>
        </w:rPr>
        <w:tab/>
      </w:r>
      <w:r w:rsidR="00911E56" w:rsidRPr="00911E56">
        <w:rPr>
          <w:color w:val="000000" w:themeColor="text1"/>
          <w:rtl/>
        </w:rPr>
        <w:t xml:space="preserve">המביא בהמה לבית המטבחיים ישלם למועצה בעד כל שירות מן השירותים הנעשים בבית המטבחיים אגרה בשיעור המפורט בתוספת ואפילו אם השתמש הרופא </w:t>
      </w:r>
      <w:proofErr w:type="spellStart"/>
      <w:r w:rsidR="00911E56" w:rsidRPr="00911E56">
        <w:rPr>
          <w:color w:val="000000" w:themeColor="text1"/>
          <w:rtl/>
        </w:rPr>
        <w:t>הוטרינרי</w:t>
      </w:r>
      <w:proofErr w:type="spellEnd"/>
      <w:r w:rsidR="00911E56" w:rsidRPr="00911E56">
        <w:rPr>
          <w:color w:val="000000" w:themeColor="text1"/>
          <w:rtl/>
        </w:rPr>
        <w:t xml:space="preserve"> לגבי הבהמה בסמכותו לפי סעיף 5.</w:t>
      </w:r>
    </w:p>
    <w:p w:rsidR="00911E56" w:rsidRPr="00911E56" w:rsidRDefault="00911E56" w:rsidP="00B71FBD">
      <w:pPr>
        <w:pStyle w:val="2"/>
      </w:pPr>
      <w:proofErr w:type="spellStart"/>
      <w:r w:rsidRPr="00911E56">
        <w:rPr>
          <w:rtl/>
        </w:rPr>
        <w:t>ענשים</w:t>
      </w:r>
      <w:proofErr w:type="spellEnd"/>
    </w:p>
    <w:p w:rsidR="00911E56" w:rsidRPr="00911E56" w:rsidRDefault="00A35F6A" w:rsidP="00B71FBD">
      <w:pPr>
        <w:pStyle w:val="af0"/>
        <w:ind w:left="284" w:hanging="284"/>
        <w:rPr>
          <w:color w:val="000000" w:themeColor="text1"/>
        </w:rPr>
      </w:pPr>
      <w:r>
        <w:rPr>
          <w:rFonts w:hint="cs"/>
          <w:b/>
          <w:color w:val="000000" w:themeColor="text1"/>
          <w:rtl/>
        </w:rPr>
        <w:t>16.</w:t>
      </w:r>
      <w:r>
        <w:rPr>
          <w:b/>
          <w:color w:val="000000" w:themeColor="text1"/>
          <w:rtl/>
        </w:rPr>
        <w:tab/>
      </w:r>
      <w:r w:rsidR="00911E56" w:rsidRPr="00911E56">
        <w:rPr>
          <w:bCs/>
          <w:color w:val="000000" w:themeColor="text1"/>
          <w:rtl/>
        </w:rPr>
        <w:tab/>
      </w:r>
      <w:r w:rsidR="00911E56" w:rsidRPr="00911E56">
        <w:rPr>
          <w:color w:val="000000" w:themeColor="text1"/>
          <w:rtl/>
        </w:rPr>
        <w:t xml:space="preserve">העובר על הוראה מהוראות חוק עזר זה, דינו </w:t>
      </w:r>
      <w:r w:rsidR="00911E56" w:rsidRPr="00911E56">
        <w:rPr>
          <w:color w:val="000000" w:themeColor="text1"/>
        </w:rPr>
        <w:t>-</w:t>
      </w:r>
      <w:r w:rsidR="00911E56" w:rsidRPr="00911E56">
        <w:rPr>
          <w:color w:val="000000" w:themeColor="text1"/>
          <w:rtl/>
        </w:rPr>
        <w:t xml:space="preserve"> קנס </w:t>
      </w:r>
      <w:r w:rsidR="00911E56" w:rsidRPr="00B71FBD">
        <w:rPr>
          <w:color w:val="000000" w:themeColor="text1"/>
          <w:rtl/>
        </w:rPr>
        <w:t xml:space="preserve">2500 </w:t>
      </w:r>
      <w:r w:rsidR="00B71FBD" w:rsidRPr="00B71FBD">
        <w:rPr>
          <w:rFonts w:hint="cs"/>
          <w:color w:val="000000" w:themeColor="text1"/>
          <w:rtl/>
        </w:rPr>
        <w:t>לירו</w:t>
      </w:r>
      <w:r w:rsidR="00B71FBD">
        <w:rPr>
          <w:rFonts w:hint="cs"/>
          <w:color w:val="000000" w:themeColor="text1"/>
          <w:rtl/>
        </w:rPr>
        <w:t>ת</w:t>
      </w:r>
      <w:r w:rsidR="00B71FBD">
        <w:rPr>
          <w:rStyle w:val="af4"/>
          <w:color w:val="000000" w:themeColor="text1"/>
          <w:rtl/>
        </w:rPr>
        <w:footnoteReference w:id="3"/>
      </w:r>
      <w:r w:rsidR="00B71FBD">
        <w:rPr>
          <w:rFonts w:hint="cs"/>
          <w:color w:val="000000" w:themeColor="text1"/>
          <w:rtl/>
        </w:rPr>
        <w:t>.</w:t>
      </w:r>
    </w:p>
    <w:p w:rsidR="00911E56" w:rsidRPr="00911E56" w:rsidRDefault="00911E56" w:rsidP="00B71FBD">
      <w:pPr>
        <w:pStyle w:val="2"/>
      </w:pPr>
      <w:r w:rsidRPr="00911E56">
        <w:rPr>
          <w:rtl/>
        </w:rPr>
        <w:t>תחילה</w:t>
      </w:r>
    </w:p>
    <w:p w:rsidR="00911E56" w:rsidRPr="00911E56" w:rsidRDefault="00A35F6A" w:rsidP="00B71FBD">
      <w:pPr>
        <w:pStyle w:val="af0"/>
        <w:ind w:left="284" w:hanging="284"/>
        <w:rPr>
          <w:color w:val="000000" w:themeColor="text1"/>
        </w:rPr>
      </w:pPr>
      <w:r>
        <w:rPr>
          <w:rFonts w:hint="cs"/>
          <w:b/>
          <w:color w:val="000000" w:themeColor="text1"/>
          <w:rtl/>
        </w:rPr>
        <w:t>17.</w:t>
      </w:r>
      <w:r>
        <w:rPr>
          <w:b/>
          <w:color w:val="000000" w:themeColor="text1"/>
          <w:rtl/>
        </w:rPr>
        <w:tab/>
      </w:r>
      <w:r w:rsidR="00911E56" w:rsidRPr="00911E56">
        <w:rPr>
          <w:bCs/>
          <w:color w:val="000000" w:themeColor="text1"/>
          <w:rtl/>
        </w:rPr>
        <w:tab/>
      </w:r>
      <w:r w:rsidR="00911E56" w:rsidRPr="00911E56">
        <w:rPr>
          <w:color w:val="000000" w:themeColor="text1"/>
          <w:rtl/>
        </w:rPr>
        <w:t xml:space="preserve">תחילתו של חוק עזר זה היא ביום כ"ג בניסן תשי"ט </w:t>
      </w:r>
      <w:r w:rsidR="00911E56" w:rsidRPr="00911E56">
        <w:rPr>
          <w:color w:val="000000" w:themeColor="text1"/>
        </w:rPr>
        <w:t>)</w:t>
      </w:r>
      <w:r w:rsidR="00911E56" w:rsidRPr="00911E56">
        <w:rPr>
          <w:color w:val="000000" w:themeColor="text1"/>
          <w:rtl/>
        </w:rPr>
        <w:t>1 במאי 1959</w:t>
      </w:r>
      <w:r w:rsidR="00911E56" w:rsidRPr="00911E56">
        <w:rPr>
          <w:color w:val="000000" w:themeColor="text1"/>
        </w:rPr>
        <w:t>(</w:t>
      </w:r>
      <w:r w:rsidR="00911E56" w:rsidRPr="00911E56">
        <w:rPr>
          <w:color w:val="000000" w:themeColor="text1"/>
          <w:rtl/>
        </w:rPr>
        <w:t>.</w:t>
      </w:r>
    </w:p>
    <w:p w:rsidR="00911E56" w:rsidRPr="00911E56" w:rsidRDefault="00911E56" w:rsidP="00B71FBD">
      <w:pPr>
        <w:pStyle w:val="2"/>
      </w:pPr>
      <w:r w:rsidRPr="00911E56">
        <w:rPr>
          <w:rtl/>
        </w:rPr>
        <w:t>השם</w:t>
      </w:r>
    </w:p>
    <w:p w:rsidR="00911E56" w:rsidRPr="00911E56" w:rsidRDefault="00A35F6A" w:rsidP="00B71FBD">
      <w:pPr>
        <w:pStyle w:val="af0"/>
        <w:tabs>
          <w:tab w:val="clear" w:pos="624"/>
          <w:tab w:val="clear" w:pos="651"/>
        </w:tabs>
        <w:ind w:left="284" w:hanging="284"/>
        <w:rPr>
          <w:color w:val="000000" w:themeColor="text1"/>
        </w:rPr>
      </w:pPr>
      <w:r>
        <w:rPr>
          <w:rFonts w:hint="cs"/>
          <w:b/>
          <w:color w:val="000000" w:themeColor="text1"/>
          <w:rtl/>
        </w:rPr>
        <w:t>18.</w:t>
      </w:r>
      <w:r>
        <w:rPr>
          <w:b/>
          <w:color w:val="000000" w:themeColor="text1"/>
          <w:rtl/>
        </w:rPr>
        <w:tab/>
      </w:r>
      <w:r w:rsidR="00911E56" w:rsidRPr="00911E56">
        <w:rPr>
          <w:color w:val="000000" w:themeColor="text1"/>
          <w:rtl/>
        </w:rPr>
        <w:t>לחוק עזר זה ייקרא "חוק עזר לבאקה אל-</w:t>
      </w:r>
      <w:proofErr w:type="spellStart"/>
      <w:r w:rsidR="00911E56" w:rsidRPr="00911E56">
        <w:rPr>
          <w:color w:val="000000" w:themeColor="text1"/>
          <w:rtl/>
        </w:rPr>
        <w:t>גרבייה</w:t>
      </w:r>
      <w:proofErr w:type="spellEnd"/>
      <w:r w:rsidR="00911E56" w:rsidRPr="00911E56">
        <w:rPr>
          <w:color w:val="000000" w:themeColor="text1"/>
          <w:rtl/>
        </w:rPr>
        <w:t xml:space="preserve"> </w:t>
      </w:r>
      <w:r w:rsidR="00911E56" w:rsidRPr="00911E56">
        <w:rPr>
          <w:color w:val="000000" w:themeColor="text1"/>
        </w:rPr>
        <w:t>)</w:t>
      </w:r>
      <w:r w:rsidR="00911E56" w:rsidRPr="00911E56">
        <w:rPr>
          <w:color w:val="000000" w:themeColor="text1"/>
          <w:rtl/>
        </w:rPr>
        <w:t>בית המטבחיים</w:t>
      </w:r>
      <w:r w:rsidR="00911E56" w:rsidRPr="00911E56">
        <w:rPr>
          <w:color w:val="000000" w:themeColor="text1"/>
        </w:rPr>
        <w:t>(</w:t>
      </w:r>
      <w:r w:rsidR="00911E56" w:rsidRPr="00911E56">
        <w:rPr>
          <w:color w:val="000000" w:themeColor="text1"/>
          <w:rtl/>
        </w:rPr>
        <w:t>, תש"ך1960-".</w:t>
      </w:r>
    </w:p>
    <w:p w:rsidR="00911E56" w:rsidRPr="000C4370" w:rsidRDefault="00911E56" w:rsidP="00B71FBD">
      <w:pPr>
        <w:pStyle w:val="2"/>
        <w:jc w:val="center"/>
        <w:rPr>
          <w:sz w:val="28"/>
          <w:szCs w:val="28"/>
        </w:rPr>
      </w:pPr>
      <w:r w:rsidRPr="000C4370">
        <w:rPr>
          <w:sz w:val="28"/>
          <w:szCs w:val="28"/>
          <w:rtl/>
        </w:rPr>
        <w:t>תוספת</w:t>
      </w:r>
    </w:p>
    <w:p w:rsidR="00911E56" w:rsidRPr="00FE1503" w:rsidRDefault="00911E56" w:rsidP="00FE1503">
      <w:pPr>
        <w:pStyle w:val="13"/>
        <w:spacing w:after="240"/>
        <w:rPr>
          <w:color w:val="000000" w:themeColor="text1"/>
          <w:rtl/>
        </w:rPr>
      </w:pPr>
      <w:proofErr w:type="gramStart"/>
      <w:r w:rsidRPr="00911E56">
        <w:rPr>
          <w:color w:val="000000" w:themeColor="text1"/>
        </w:rPr>
        <w:t>)</w:t>
      </w:r>
      <w:r w:rsidRPr="00911E56">
        <w:rPr>
          <w:color w:val="000000" w:themeColor="text1"/>
          <w:rtl/>
        </w:rPr>
        <w:t>סעיף</w:t>
      </w:r>
      <w:proofErr w:type="gramEnd"/>
      <w:r w:rsidRPr="00911E56">
        <w:rPr>
          <w:color w:val="000000" w:themeColor="text1"/>
          <w:rtl/>
        </w:rPr>
        <w:t xml:space="preserve"> 15</w:t>
      </w:r>
      <w:r w:rsidRPr="00911E56">
        <w:rPr>
          <w:color w:val="000000" w:themeColor="text1"/>
        </w:rPr>
        <w:t>(</w:t>
      </w:r>
      <w:bookmarkStart w:id="0" w:name="_GoBack"/>
      <w:bookmarkEnd w:id="0"/>
    </w:p>
    <w:tbl>
      <w:tblPr>
        <w:tblStyle w:val="af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אגרה בשקלים לכל ראש לפי השירות"/>
      </w:tblPr>
      <w:tblGrid>
        <w:gridCol w:w="4508"/>
        <w:gridCol w:w="4508"/>
      </w:tblGrid>
      <w:tr w:rsidR="0023331F" w:rsidTr="004427D2">
        <w:tc>
          <w:tcPr>
            <w:tcW w:w="4508" w:type="dxa"/>
            <w:vAlign w:val="center"/>
          </w:tcPr>
          <w:p w:rsidR="0023331F" w:rsidRPr="0023331F" w:rsidRDefault="0023331F" w:rsidP="00B71FBD">
            <w:pPr>
              <w:bidi/>
              <w:spacing w:after="120"/>
              <w:ind w:left="45"/>
              <w:rPr>
                <w:rFonts w:ascii="David" w:hAnsi="David" w:cs="David"/>
                <w:sz w:val="20"/>
                <w:szCs w:val="20"/>
                <w:rtl/>
              </w:rPr>
            </w:pPr>
            <w:r w:rsidRPr="0023331F">
              <w:rPr>
                <w:rFonts w:ascii="David" w:hAnsi="David" w:cs="David"/>
                <w:color w:val="000000" w:themeColor="text1"/>
                <w:sz w:val="20"/>
                <w:szCs w:val="20"/>
                <w:u w:val="single"/>
                <w:rtl/>
              </w:rPr>
              <w:t>השירות</w:t>
            </w:r>
          </w:p>
        </w:tc>
        <w:tc>
          <w:tcPr>
            <w:tcW w:w="4508" w:type="dxa"/>
            <w:vAlign w:val="center"/>
          </w:tcPr>
          <w:p w:rsidR="0023331F" w:rsidRPr="0023331F" w:rsidRDefault="0023331F" w:rsidP="00B71FBD">
            <w:pPr>
              <w:bidi/>
              <w:spacing w:after="120"/>
              <w:jc w:val="center"/>
              <w:rPr>
                <w:rFonts w:ascii="David" w:hAnsi="David" w:cs="David"/>
                <w:sz w:val="20"/>
                <w:szCs w:val="20"/>
                <w:rtl/>
              </w:rPr>
            </w:pPr>
            <w:r w:rsidRPr="0023331F">
              <w:rPr>
                <w:rFonts w:ascii="David" w:hAnsi="David" w:cs="David"/>
                <w:color w:val="000000" w:themeColor="text1"/>
                <w:sz w:val="20"/>
                <w:szCs w:val="20"/>
                <w:u w:val="single"/>
                <w:rtl/>
              </w:rPr>
              <w:t>האגרה בשקלים לכל ראש</w:t>
            </w:r>
          </w:p>
        </w:tc>
      </w:tr>
      <w:tr w:rsidR="0023331F" w:rsidTr="004427D2">
        <w:tc>
          <w:tcPr>
            <w:tcW w:w="4508" w:type="dxa"/>
            <w:vAlign w:val="center"/>
          </w:tcPr>
          <w:p w:rsidR="0023331F" w:rsidRPr="0023331F" w:rsidRDefault="0023331F" w:rsidP="00B71FBD">
            <w:pPr>
              <w:pStyle w:val="aa"/>
              <w:numPr>
                <w:ilvl w:val="0"/>
                <w:numId w:val="8"/>
              </w:numPr>
              <w:bidi/>
              <w:spacing w:before="40" w:after="0" w:line="240" w:lineRule="auto"/>
              <w:ind w:left="406"/>
              <w:contextualSpacing w:val="0"/>
              <w:rPr>
                <w:rFonts w:ascii="David" w:hAnsi="David" w:cs="David"/>
                <w:sz w:val="20"/>
                <w:szCs w:val="20"/>
                <w:rtl/>
              </w:rPr>
            </w:pPr>
            <w:r w:rsidRPr="0023331F">
              <w:rPr>
                <w:rFonts w:ascii="David" w:hAnsi="David" w:cs="David"/>
                <w:color w:val="000000" w:themeColor="text1"/>
                <w:sz w:val="20"/>
                <w:szCs w:val="20"/>
                <w:rtl/>
              </w:rPr>
              <w:t xml:space="preserve">בעד שחיטה בידי המועצה לרבות בדיקה בידי הרופא </w:t>
            </w:r>
            <w:proofErr w:type="spellStart"/>
            <w:r w:rsidRPr="0023331F">
              <w:rPr>
                <w:rFonts w:ascii="David" w:hAnsi="David" w:cs="David"/>
                <w:color w:val="000000" w:themeColor="text1"/>
                <w:sz w:val="20"/>
                <w:szCs w:val="20"/>
                <w:rtl/>
              </w:rPr>
              <w:t>הוטרינרי</w:t>
            </w:r>
            <w:proofErr w:type="spellEnd"/>
            <w:r w:rsidRPr="0023331F">
              <w:rPr>
                <w:rFonts w:ascii="David" w:hAnsi="David" w:cs="David"/>
                <w:color w:val="000000" w:themeColor="text1"/>
                <w:sz w:val="20"/>
                <w:szCs w:val="20"/>
                <w:rtl/>
              </w:rPr>
              <w:t xml:space="preserve"> </w:t>
            </w:r>
            <w:r w:rsidRPr="0023331F">
              <w:rPr>
                <w:rFonts w:ascii="David" w:hAnsi="David" w:cs="David"/>
                <w:color w:val="000000" w:themeColor="text1"/>
                <w:sz w:val="20"/>
                <w:szCs w:val="20"/>
                <w:rtl/>
              </w:rPr>
              <w:t>לפני השחיטה ולאחריה</w:t>
            </w:r>
            <w:r w:rsidRPr="0023331F">
              <w:rPr>
                <w:rFonts w:ascii="David" w:hAnsi="David" w:cs="David"/>
                <w:color w:val="000000" w:themeColor="text1"/>
                <w:sz w:val="20"/>
                <w:szCs w:val="20"/>
                <w:rtl/>
              </w:rPr>
              <w:t xml:space="preserve">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בקר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color w:val="000000" w:themeColor="text1"/>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100</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color w:val="000000" w:themeColor="text1"/>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150</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צאן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20</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25</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גמלים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75</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110</w:t>
            </w:r>
          </w:p>
        </w:tc>
      </w:tr>
      <w:tr w:rsidR="0023331F" w:rsidTr="004427D2">
        <w:tc>
          <w:tcPr>
            <w:tcW w:w="4508" w:type="dxa"/>
            <w:vAlign w:val="center"/>
          </w:tcPr>
          <w:p w:rsidR="0023331F" w:rsidRPr="0023331F" w:rsidRDefault="0023331F" w:rsidP="00B71FBD">
            <w:pPr>
              <w:pStyle w:val="aa"/>
              <w:numPr>
                <w:ilvl w:val="0"/>
                <w:numId w:val="8"/>
              </w:numPr>
              <w:bidi/>
              <w:spacing w:before="40" w:after="0" w:line="240" w:lineRule="auto"/>
              <w:ind w:left="406"/>
              <w:contextualSpacing w:val="0"/>
              <w:rPr>
                <w:rFonts w:ascii="David" w:hAnsi="David" w:cs="David"/>
                <w:sz w:val="20"/>
                <w:szCs w:val="20"/>
                <w:rtl/>
              </w:rPr>
            </w:pPr>
            <w:r w:rsidRPr="0023331F">
              <w:rPr>
                <w:rFonts w:ascii="David" w:hAnsi="David" w:cs="David"/>
                <w:color w:val="000000" w:themeColor="text1"/>
                <w:sz w:val="20"/>
                <w:szCs w:val="20"/>
                <w:rtl/>
              </w:rPr>
              <w:t xml:space="preserve">בעד בדיקה בלבד בידי הרופא </w:t>
            </w:r>
            <w:proofErr w:type="spellStart"/>
            <w:r w:rsidRPr="0023331F">
              <w:rPr>
                <w:rFonts w:ascii="David" w:hAnsi="David" w:cs="David"/>
                <w:color w:val="000000" w:themeColor="text1"/>
                <w:sz w:val="20"/>
                <w:szCs w:val="20"/>
                <w:rtl/>
              </w:rPr>
              <w:t>הוטרינרי</w:t>
            </w:r>
            <w:proofErr w:type="spellEnd"/>
            <w:r w:rsidRPr="0023331F">
              <w:rPr>
                <w:rFonts w:ascii="David" w:hAnsi="David" w:cs="David"/>
                <w:color w:val="000000" w:themeColor="text1"/>
                <w:sz w:val="20"/>
                <w:szCs w:val="20"/>
                <w:rtl/>
              </w:rPr>
              <w:t xml:space="preserve"> לפני השחיטה ולאחריה</w:t>
            </w:r>
            <w:r w:rsidRPr="0023331F">
              <w:rPr>
                <w:rFonts w:ascii="David" w:hAnsi="David" w:cs="David"/>
                <w:color w:val="000000" w:themeColor="text1"/>
                <w:sz w:val="20"/>
                <w:szCs w:val="20"/>
                <w:rtl/>
              </w:rPr>
              <w:t xml:space="preserve">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בקר</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125</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צאן - כבשים</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17.50</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 xml:space="preserve">עזים -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12.50</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15</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גמלים</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100</w:t>
            </w:r>
          </w:p>
        </w:tc>
      </w:tr>
      <w:tr w:rsidR="0023331F" w:rsidTr="004427D2">
        <w:tc>
          <w:tcPr>
            <w:tcW w:w="4508" w:type="dxa"/>
            <w:vAlign w:val="center"/>
          </w:tcPr>
          <w:p w:rsidR="0023331F" w:rsidRPr="0023331F" w:rsidRDefault="0023331F" w:rsidP="00B71FBD">
            <w:pPr>
              <w:pStyle w:val="aa"/>
              <w:numPr>
                <w:ilvl w:val="0"/>
                <w:numId w:val="8"/>
              </w:numPr>
              <w:bidi/>
              <w:spacing w:before="40" w:after="0" w:line="240" w:lineRule="auto"/>
              <w:ind w:left="406"/>
              <w:contextualSpacing w:val="0"/>
              <w:rPr>
                <w:rFonts w:ascii="David" w:hAnsi="David" w:cs="David"/>
                <w:sz w:val="20"/>
                <w:szCs w:val="20"/>
                <w:rtl/>
              </w:rPr>
            </w:pPr>
            <w:r w:rsidRPr="0023331F">
              <w:rPr>
                <w:rFonts w:ascii="David" w:hAnsi="David" w:cs="David"/>
                <w:sz w:val="20"/>
                <w:szCs w:val="20"/>
                <w:rtl/>
              </w:rPr>
              <w:t>בעד הסגר ושימוש במים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בקר</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75</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צאן - כבשים</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12.50</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עזים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lastRenderedPageBreak/>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7.50</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10</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גמלים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50</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75</w:t>
            </w:r>
          </w:p>
        </w:tc>
      </w:tr>
      <w:tr w:rsidR="0023331F" w:rsidTr="004427D2">
        <w:tc>
          <w:tcPr>
            <w:tcW w:w="4508" w:type="dxa"/>
            <w:vAlign w:val="center"/>
          </w:tcPr>
          <w:p w:rsidR="0023331F" w:rsidRPr="0023331F" w:rsidRDefault="0023331F" w:rsidP="00B71FBD">
            <w:pPr>
              <w:pStyle w:val="aa"/>
              <w:numPr>
                <w:ilvl w:val="0"/>
                <w:numId w:val="8"/>
              </w:numPr>
              <w:bidi/>
              <w:spacing w:before="40" w:after="0" w:line="240" w:lineRule="auto"/>
              <w:ind w:left="406"/>
              <w:contextualSpacing w:val="0"/>
              <w:rPr>
                <w:rFonts w:ascii="David" w:hAnsi="David" w:cs="David"/>
                <w:sz w:val="20"/>
                <w:szCs w:val="20"/>
                <w:rtl/>
              </w:rPr>
            </w:pPr>
            <w:r w:rsidRPr="0023331F">
              <w:rPr>
                <w:rFonts w:ascii="David" w:hAnsi="David" w:cs="David"/>
                <w:sz w:val="20"/>
                <w:szCs w:val="20"/>
                <w:rtl/>
              </w:rPr>
              <w:t>בעד ביעור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בקר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75</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112.50</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צאן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15</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22.50</w:t>
            </w:r>
          </w:p>
        </w:tc>
      </w:tr>
      <w:tr w:rsidR="0023331F" w:rsidTr="004427D2">
        <w:tc>
          <w:tcPr>
            <w:tcW w:w="4508" w:type="dxa"/>
            <w:vAlign w:val="center"/>
          </w:tcPr>
          <w:p w:rsidR="0023331F" w:rsidRPr="0023331F" w:rsidRDefault="0023331F" w:rsidP="00B71FBD">
            <w:pPr>
              <w:bidi/>
              <w:spacing w:before="40"/>
              <w:ind w:left="406"/>
              <w:rPr>
                <w:rFonts w:ascii="David" w:hAnsi="David" w:cs="David"/>
                <w:sz w:val="20"/>
                <w:szCs w:val="20"/>
                <w:rtl/>
              </w:rPr>
            </w:pPr>
            <w:r w:rsidRPr="0023331F">
              <w:rPr>
                <w:rFonts w:ascii="David" w:hAnsi="David" w:cs="David"/>
                <w:sz w:val="20"/>
                <w:szCs w:val="20"/>
                <w:rtl/>
              </w:rPr>
              <w:t>גמלים -</w:t>
            </w:r>
          </w:p>
        </w:tc>
        <w:tc>
          <w:tcPr>
            <w:tcW w:w="4508" w:type="dxa"/>
            <w:vAlign w:val="center"/>
          </w:tcPr>
          <w:p w:rsidR="0023331F" w:rsidRPr="0023331F" w:rsidRDefault="0023331F" w:rsidP="00B71FBD">
            <w:pPr>
              <w:bidi/>
              <w:spacing w:before="40"/>
              <w:jc w:val="center"/>
              <w:rPr>
                <w:rFonts w:ascii="David" w:hAnsi="David" w:cs="David"/>
                <w:sz w:val="20"/>
                <w:szCs w:val="20"/>
                <w:rtl/>
              </w:rPr>
            </w:pP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עד גיל 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45</w:t>
            </w:r>
          </w:p>
        </w:tc>
      </w:tr>
      <w:tr w:rsidR="0023331F" w:rsidTr="004427D2">
        <w:tc>
          <w:tcPr>
            <w:tcW w:w="4508" w:type="dxa"/>
            <w:vAlign w:val="center"/>
          </w:tcPr>
          <w:p w:rsidR="0023331F" w:rsidRPr="0023331F" w:rsidRDefault="0023331F" w:rsidP="00B71FBD">
            <w:pPr>
              <w:bidi/>
              <w:spacing w:before="40"/>
              <w:ind w:left="831"/>
              <w:rPr>
                <w:rFonts w:ascii="David" w:hAnsi="David" w:cs="David"/>
                <w:sz w:val="20"/>
                <w:szCs w:val="20"/>
                <w:rtl/>
              </w:rPr>
            </w:pPr>
            <w:r w:rsidRPr="0023331F">
              <w:rPr>
                <w:rFonts w:ascii="David" w:hAnsi="David" w:cs="David"/>
                <w:sz w:val="20"/>
                <w:szCs w:val="20"/>
                <w:rtl/>
              </w:rPr>
              <w:t>למעלה משנה</w:t>
            </w:r>
          </w:p>
        </w:tc>
        <w:tc>
          <w:tcPr>
            <w:tcW w:w="4508" w:type="dxa"/>
            <w:vAlign w:val="center"/>
          </w:tcPr>
          <w:p w:rsidR="0023331F" w:rsidRPr="0023331F" w:rsidRDefault="0023331F" w:rsidP="00B71FBD">
            <w:pPr>
              <w:bidi/>
              <w:spacing w:before="40"/>
              <w:jc w:val="center"/>
              <w:rPr>
                <w:rFonts w:ascii="David" w:hAnsi="David" w:cs="David"/>
                <w:sz w:val="20"/>
                <w:szCs w:val="20"/>
                <w:rtl/>
              </w:rPr>
            </w:pPr>
            <w:r w:rsidRPr="0023331F">
              <w:rPr>
                <w:rFonts w:ascii="David" w:hAnsi="David" w:cs="David"/>
                <w:sz w:val="20"/>
                <w:szCs w:val="20"/>
                <w:rtl/>
              </w:rPr>
              <w:t>57.50</w:t>
            </w:r>
          </w:p>
        </w:tc>
      </w:tr>
    </w:tbl>
    <w:p w:rsidR="00911E56" w:rsidRPr="00911E56" w:rsidRDefault="00911E56" w:rsidP="00B71FBD">
      <w:pPr>
        <w:pStyle w:val="ad"/>
        <w:ind w:firstLine="0"/>
        <w:rPr>
          <w:color w:val="000000" w:themeColor="text1"/>
          <w:rtl/>
        </w:rPr>
      </w:pPr>
      <w:proofErr w:type="spellStart"/>
      <w:r w:rsidRPr="00911E56">
        <w:rPr>
          <w:color w:val="000000" w:themeColor="text1"/>
          <w:rtl/>
        </w:rPr>
        <w:t>נתאשר</w:t>
      </w:r>
      <w:proofErr w:type="spellEnd"/>
      <w:r w:rsidRPr="00911E56">
        <w:rPr>
          <w:color w:val="000000" w:themeColor="text1"/>
          <w:rtl/>
        </w:rPr>
        <w:t>.</w:t>
      </w:r>
    </w:p>
    <w:p w:rsidR="0023331F" w:rsidRDefault="00911E56" w:rsidP="00B71FBD">
      <w:pPr>
        <w:pStyle w:val="ac"/>
        <w:spacing w:before="240"/>
        <w:rPr>
          <w:color w:val="000000" w:themeColor="text1"/>
          <w:rtl/>
        </w:rPr>
        <w:sectPr w:rsidR="0023331F">
          <w:pgSz w:w="11906" w:h="16838"/>
          <w:pgMar w:top="1440" w:right="1440" w:bottom="1440" w:left="1440" w:header="708" w:footer="708" w:gutter="0"/>
          <w:cols w:space="708"/>
          <w:docGrid w:linePitch="360"/>
        </w:sectPr>
      </w:pPr>
      <w:r w:rsidRPr="00911E56">
        <w:rPr>
          <w:color w:val="000000" w:themeColor="text1"/>
          <w:rtl/>
        </w:rPr>
        <w:t xml:space="preserve">כ"ו בתשרי </w:t>
      </w:r>
      <w:proofErr w:type="spellStart"/>
      <w:r w:rsidRPr="00911E56">
        <w:rPr>
          <w:color w:val="000000" w:themeColor="text1"/>
          <w:rtl/>
        </w:rPr>
        <w:t>תש"ך</w:t>
      </w:r>
      <w:proofErr w:type="spellEnd"/>
      <w:r w:rsidRPr="00911E56">
        <w:rPr>
          <w:color w:val="000000" w:themeColor="text1"/>
          <w:rtl/>
        </w:rPr>
        <w:t xml:space="preserve"> </w:t>
      </w:r>
      <w:r w:rsidRPr="00911E56">
        <w:rPr>
          <w:color w:val="000000" w:themeColor="text1"/>
        </w:rPr>
        <w:t>)</w:t>
      </w:r>
      <w:r w:rsidRPr="00911E56">
        <w:rPr>
          <w:color w:val="000000" w:themeColor="text1"/>
          <w:rtl/>
        </w:rPr>
        <w:t xml:space="preserve">28 באוקטובר </w:t>
      </w:r>
      <w:r w:rsidRPr="00FA5D7B">
        <w:rPr>
          <w:color w:val="000000" w:themeColor="text1"/>
          <w:highlight w:val="yellow"/>
          <w:rtl/>
        </w:rPr>
        <w:t>1959</w:t>
      </w:r>
      <w:r w:rsidRPr="00FA5D7B">
        <w:rPr>
          <w:color w:val="000000" w:themeColor="text1"/>
          <w:highlight w:val="yellow"/>
        </w:rPr>
        <w:t>(</w:t>
      </w:r>
    </w:p>
    <w:p w:rsidR="0023331F" w:rsidRDefault="0023331F" w:rsidP="00B71FBD">
      <w:pPr>
        <w:pStyle w:val="ac"/>
        <w:spacing w:before="240"/>
        <w:jc w:val="center"/>
        <w:rPr>
          <w:color w:val="000000" w:themeColor="text1"/>
          <w:rtl/>
        </w:rPr>
      </w:pPr>
      <w:r w:rsidRPr="00911E56">
        <w:rPr>
          <w:color w:val="000000" w:themeColor="text1"/>
          <w:rtl/>
        </w:rPr>
        <w:t>ישראל בר-יהודה</w:t>
      </w:r>
    </w:p>
    <w:p w:rsidR="0023331F" w:rsidRDefault="0023331F" w:rsidP="00B71FBD">
      <w:pPr>
        <w:pStyle w:val="ac"/>
        <w:jc w:val="center"/>
        <w:rPr>
          <w:color w:val="000000" w:themeColor="text1"/>
          <w:rtl/>
        </w:rPr>
      </w:pPr>
      <w:r w:rsidRPr="00911E56">
        <w:rPr>
          <w:color w:val="000000" w:themeColor="text1"/>
          <w:rtl/>
        </w:rPr>
        <w:t>שר הפנים</w:t>
      </w:r>
    </w:p>
    <w:p w:rsidR="0023331F" w:rsidRDefault="0023331F" w:rsidP="00B71FBD">
      <w:pPr>
        <w:pStyle w:val="ac"/>
        <w:spacing w:before="240"/>
        <w:jc w:val="center"/>
        <w:rPr>
          <w:color w:val="000000" w:themeColor="text1"/>
          <w:rtl/>
        </w:rPr>
      </w:pPr>
      <w:r>
        <w:rPr>
          <w:color w:val="000000" w:themeColor="text1"/>
          <w:rtl/>
        </w:rPr>
        <w:br w:type="column"/>
      </w:r>
      <w:r w:rsidRPr="00911E56">
        <w:rPr>
          <w:color w:val="000000" w:themeColor="text1"/>
          <w:rtl/>
        </w:rPr>
        <w:t xml:space="preserve">זכי עבדאללה </w:t>
      </w:r>
      <w:proofErr w:type="spellStart"/>
      <w:r w:rsidRPr="00911E56">
        <w:rPr>
          <w:color w:val="000000" w:themeColor="text1"/>
          <w:rtl/>
        </w:rPr>
        <w:t>עוויסאת</w:t>
      </w:r>
      <w:proofErr w:type="spellEnd"/>
    </w:p>
    <w:p w:rsidR="0023331F" w:rsidRDefault="0023331F" w:rsidP="00B71FBD">
      <w:pPr>
        <w:pStyle w:val="ac"/>
        <w:jc w:val="center"/>
        <w:rPr>
          <w:color w:val="000000" w:themeColor="text1"/>
          <w:rtl/>
        </w:rPr>
      </w:pPr>
      <w:r w:rsidRPr="00911E56">
        <w:rPr>
          <w:color w:val="000000" w:themeColor="text1"/>
          <w:rtl/>
        </w:rPr>
        <w:t>ראש המועצה המקומית</w:t>
      </w:r>
    </w:p>
    <w:p w:rsidR="002772D8" w:rsidRPr="00911E56" w:rsidRDefault="0023331F" w:rsidP="00B71FBD">
      <w:pPr>
        <w:pStyle w:val="ac"/>
        <w:jc w:val="center"/>
        <w:rPr>
          <w:color w:val="000000" w:themeColor="text1"/>
        </w:rPr>
      </w:pPr>
      <w:r w:rsidRPr="00911E56">
        <w:rPr>
          <w:color w:val="000000" w:themeColor="text1"/>
          <w:rtl/>
        </w:rPr>
        <w:t xml:space="preserve">באקה אל </w:t>
      </w:r>
      <w:proofErr w:type="spellStart"/>
      <w:r w:rsidRPr="00911E56">
        <w:rPr>
          <w:color w:val="000000" w:themeColor="text1"/>
          <w:rtl/>
        </w:rPr>
        <w:t>גרבייה</w:t>
      </w:r>
      <w:proofErr w:type="spellEnd"/>
    </w:p>
    <w:sectPr w:rsidR="002772D8" w:rsidRPr="00911E56" w:rsidSect="0023331F">
      <w:type w:val="continuous"/>
      <w:pgSz w:w="11906" w:h="16838"/>
      <w:pgMar w:top="1440" w:right="1440" w:bottom="1440" w:left="1440" w:header="708" w:footer="708" w:gutter="0"/>
      <w:cols w:num="2" w:space="709"/>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65A" w:rsidRDefault="0008265A" w:rsidP="00B71FBD">
      <w:pPr>
        <w:spacing w:after="0" w:line="240" w:lineRule="auto"/>
      </w:pPr>
      <w:r>
        <w:separator/>
      </w:r>
    </w:p>
  </w:endnote>
  <w:endnote w:type="continuationSeparator" w:id="0">
    <w:p w:rsidR="0008265A" w:rsidRDefault="0008265A" w:rsidP="00B7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65A" w:rsidRDefault="0008265A" w:rsidP="00B71FBD">
      <w:pPr>
        <w:spacing w:after="0" w:line="240" w:lineRule="auto"/>
      </w:pPr>
      <w:r>
        <w:separator/>
      </w:r>
    </w:p>
  </w:footnote>
  <w:footnote w:type="continuationSeparator" w:id="0">
    <w:p w:rsidR="0008265A" w:rsidRDefault="0008265A" w:rsidP="00B71FBD">
      <w:pPr>
        <w:spacing w:after="0" w:line="240" w:lineRule="auto"/>
      </w:pPr>
      <w:r>
        <w:continuationSeparator/>
      </w:r>
    </w:p>
  </w:footnote>
  <w:footnote w:id="1">
    <w:p w:rsidR="00B71FBD" w:rsidRPr="00B71FBD" w:rsidRDefault="00B71FBD" w:rsidP="00B71FBD">
      <w:pPr>
        <w:pStyle w:val="af2"/>
        <w:bidi/>
        <w:rPr>
          <w:rFonts w:ascii="David" w:hAnsi="David" w:cs="David"/>
          <w:sz w:val="16"/>
          <w:szCs w:val="16"/>
          <w:rtl/>
        </w:rPr>
      </w:pPr>
      <w:r w:rsidRPr="00B71FBD">
        <w:rPr>
          <w:rStyle w:val="af4"/>
          <w:rFonts w:ascii="David" w:hAnsi="David" w:cs="David"/>
          <w:sz w:val="16"/>
          <w:szCs w:val="16"/>
        </w:rPr>
        <w:footnoteRef/>
      </w:r>
      <w:r w:rsidRPr="00B71FBD">
        <w:rPr>
          <w:rFonts w:ascii="David" w:hAnsi="David" w:cs="David"/>
          <w:sz w:val="16"/>
          <w:szCs w:val="16"/>
        </w:rPr>
        <w:t xml:space="preserve"> </w:t>
      </w:r>
      <w:proofErr w:type="spellStart"/>
      <w:r w:rsidRPr="00B71FBD">
        <w:rPr>
          <w:rFonts w:ascii="David" w:hAnsi="David" w:cs="David"/>
          <w:sz w:val="16"/>
          <w:szCs w:val="16"/>
          <w:rtl/>
        </w:rPr>
        <w:t>ע"ר</w:t>
      </w:r>
      <w:proofErr w:type="spellEnd"/>
      <w:r w:rsidRPr="00B71FBD">
        <w:rPr>
          <w:rFonts w:ascii="David" w:hAnsi="David" w:cs="David"/>
          <w:sz w:val="16"/>
          <w:szCs w:val="16"/>
          <w:rtl/>
        </w:rPr>
        <w:t xml:space="preserve"> 1941, </w:t>
      </w:r>
      <w:proofErr w:type="spellStart"/>
      <w:r w:rsidRPr="00B71FBD">
        <w:rPr>
          <w:rFonts w:ascii="David" w:hAnsi="David" w:cs="David"/>
          <w:sz w:val="16"/>
          <w:szCs w:val="16"/>
          <w:rtl/>
        </w:rPr>
        <w:t>תוס</w:t>
      </w:r>
      <w:proofErr w:type="spellEnd"/>
      <w:r w:rsidRPr="00B71FBD">
        <w:rPr>
          <w:rFonts w:ascii="David" w:hAnsi="David" w:cs="David"/>
          <w:sz w:val="16"/>
          <w:szCs w:val="16"/>
          <w:rtl/>
        </w:rPr>
        <w:t>' 1, מס' 1194, עמ' 119.</w:t>
      </w:r>
    </w:p>
  </w:footnote>
  <w:footnote w:id="2">
    <w:p w:rsidR="00B71FBD" w:rsidRPr="00B71FBD" w:rsidRDefault="00B71FBD" w:rsidP="00B71FBD">
      <w:pPr>
        <w:pStyle w:val="af2"/>
        <w:bidi/>
        <w:rPr>
          <w:rFonts w:ascii="David" w:hAnsi="David" w:cs="David"/>
          <w:sz w:val="16"/>
          <w:szCs w:val="16"/>
          <w:rtl/>
        </w:rPr>
      </w:pPr>
      <w:r w:rsidRPr="00B71FBD">
        <w:rPr>
          <w:rStyle w:val="af4"/>
          <w:rFonts w:ascii="David" w:hAnsi="David" w:cs="David"/>
          <w:sz w:val="16"/>
          <w:szCs w:val="16"/>
        </w:rPr>
        <w:footnoteRef/>
      </w:r>
      <w:r w:rsidRPr="00B71FBD">
        <w:rPr>
          <w:rFonts w:ascii="David" w:hAnsi="David" w:cs="David"/>
          <w:sz w:val="16"/>
          <w:szCs w:val="16"/>
        </w:rPr>
        <w:t xml:space="preserve"> </w:t>
      </w:r>
      <w:proofErr w:type="spellStart"/>
      <w:r w:rsidRPr="00B71FBD">
        <w:rPr>
          <w:rFonts w:ascii="David" w:hAnsi="David" w:cs="David"/>
          <w:sz w:val="16"/>
          <w:szCs w:val="16"/>
          <w:rtl/>
        </w:rPr>
        <w:t>ע"ר</w:t>
      </w:r>
      <w:proofErr w:type="spellEnd"/>
      <w:r w:rsidRPr="00B71FBD">
        <w:rPr>
          <w:rFonts w:ascii="David" w:hAnsi="David" w:cs="David"/>
          <w:sz w:val="16"/>
          <w:szCs w:val="16"/>
          <w:rtl/>
        </w:rPr>
        <w:t xml:space="preserve"> </w:t>
      </w:r>
      <w:r>
        <w:rPr>
          <w:rFonts w:ascii="David" w:hAnsi="David" w:cs="David"/>
          <w:sz w:val="16"/>
          <w:szCs w:val="16"/>
        </w:rPr>
        <w:t>1940</w:t>
      </w:r>
      <w:r w:rsidRPr="00B71FBD">
        <w:rPr>
          <w:rFonts w:ascii="David" w:hAnsi="David" w:cs="David"/>
          <w:sz w:val="16"/>
          <w:szCs w:val="16"/>
          <w:rtl/>
        </w:rPr>
        <w:t xml:space="preserve">, </w:t>
      </w:r>
      <w:proofErr w:type="spellStart"/>
      <w:r w:rsidRPr="00B71FBD">
        <w:rPr>
          <w:rFonts w:ascii="David" w:hAnsi="David" w:cs="David"/>
          <w:sz w:val="16"/>
          <w:szCs w:val="16"/>
          <w:rtl/>
        </w:rPr>
        <w:t>תוס</w:t>
      </w:r>
      <w:proofErr w:type="spellEnd"/>
      <w:r w:rsidRPr="00B71FBD">
        <w:rPr>
          <w:rFonts w:ascii="David" w:hAnsi="David" w:cs="David"/>
          <w:sz w:val="16"/>
          <w:szCs w:val="16"/>
          <w:rtl/>
        </w:rPr>
        <w:t xml:space="preserve">' 1, מס' </w:t>
      </w:r>
      <w:r>
        <w:rPr>
          <w:rFonts w:ascii="David" w:hAnsi="David" w:cs="David"/>
          <w:sz w:val="16"/>
          <w:szCs w:val="16"/>
        </w:rPr>
        <w:t>1065</w:t>
      </w:r>
      <w:r w:rsidRPr="00B71FBD">
        <w:rPr>
          <w:rFonts w:ascii="David" w:hAnsi="David" w:cs="David"/>
          <w:sz w:val="16"/>
          <w:szCs w:val="16"/>
          <w:rtl/>
        </w:rPr>
        <w:t xml:space="preserve">, עמ' </w:t>
      </w:r>
      <w:r>
        <w:rPr>
          <w:rFonts w:ascii="David" w:hAnsi="David" w:cs="David"/>
          <w:sz w:val="16"/>
          <w:szCs w:val="16"/>
        </w:rPr>
        <w:t>101</w:t>
      </w:r>
      <w:r w:rsidRPr="00B71FBD">
        <w:rPr>
          <w:rFonts w:ascii="David" w:hAnsi="David" w:cs="David"/>
          <w:sz w:val="16"/>
          <w:szCs w:val="16"/>
          <w:rtl/>
        </w:rPr>
        <w:t>.</w:t>
      </w:r>
    </w:p>
  </w:footnote>
  <w:footnote w:id="3">
    <w:p w:rsidR="00B71FBD" w:rsidRPr="00B71FBD" w:rsidRDefault="00B71FBD" w:rsidP="00B71FBD">
      <w:pPr>
        <w:pStyle w:val="af2"/>
        <w:bidi/>
        <w:rPr>
          <w:rFonts w:ascii="David" w:hAnsi="David" w:cs="David" w:hint="cs"/>
          <w:sz w:val="16"/>
          <w:szCs w:val="16"/>
          <w:rtl/>
        </w:rPr>
      </w:pPr>
      <w:r w:rsidRPr="00B71FBD">
        <w:rPr>
          <w:rStyle w:val="af4"/>
          <w:rFonts w:ascii="David" w:hAnsi="David" w:cs="David"/>
          <w:sz w:val="16"/>
          <w:szCs w:val="16"/>
        </w:rPr>
        <w:footnoteRef/>
      </w:r>
      <w:r w:rsidRPr="00B71FBD">
        <w:rPr>
          <w:rFonts w:ascii="David" w:hAnsi="David" w:cs="David"/>
          <w:sz w:val="16"/>
          <w:szCs w:val="16"/>
        </w:rPr>
        <w:t xml:space="preserve"> </w:t>
      </w:r>
      <w:proofErr w:type="spellStart"/>
      <w:r>
        <w:rPr>
          <w:rFonts w:ascii="David" w:hAnsi="David" w:cs="David" w:hint="cs"/>
          <w:sz w:val="16"/>
          <w:szCs w:val="16"/>
          <w:rtl/>
        </w:rPr>
        <w:t>ק"ת-תש"ם</w:t>
      </w:r>
      <w:proofErr w:type="spellEnd"/>
      <w:r>
        <w:rPr>
          <w:rFonts w:ascii="David" w:hAnsi="David" w:cs="David" w:hint="cs"/>
          <w:sz w:val="16"/>
          <w:szCs w:val="16"/>
          <w:rtl/>
        </w:rPr>
        <w:t xml:space="preserve"> 87, </w:t>
      </w:r>
      <w:proofErr w:type="spellStart"/>
      <w:r>
        <w:rPr>
          <w:rFonts w:ascii="David" w:hAnsi="David" w:cs="David" w:hint="cs"/>
          <w:sz w:val="16"/>
          <w:szCs w:val="16"/>
          <w:rtl/>
        </w:rPr>
        <w:t>התשמ"א</w:t>
      </w:r>
      <w:proofErr w:type="spellEnd"/>
      <w:r>
        <w:rPr>
          <w:rFonts w:ascii="David" w:hAnsi="David" w:cs="David" w:hint="cs"/>
          <w:sz w:val="16"/>
          <w:szCs w:val="16"/>
          <w:rtl/>
        </w:rPr>
        <w:t>, עמ' 1565.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47284"/>
    <w:multiLevelType w:val="hybridMultilevel"/>
    <w:tmpl w:val="E6922D46"/>
    <w:lvl w:ilvl="0" w:tplc="E9D64A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9E7013"/>
    <w:multiLevelType w:val="hybridMultilevel"/>
    <w:tmpl w:val="C06A25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A135C7"/>
    <w:multiLevelType w:val="hybridMultilevel"/>
    <w:tmpl w:val="461CEBF4"/>
    <w:lvl w:ilvl="0" w:tplc="E9D64A42">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C50644C"/>
    <w:multiLevelType w:val="hybridMultilevel"/>
    <w:tmpl w:val="44305660"/>
    <w:lvl w:ilvl="0" w:tplc="E9D64A42">
      <w:start w:val="1"/>
      <w:numFmt w:val="hebrew1"/>
      <w:lvlText w:val="(%1)"/>
      <w:lvlJc w:val="left"/>
      <w:pPr>
        <w:ind w:left="720" w:hanging="360"/>
      </w:pPr>
      <w:rPr>
        <w:rFonts w:hint="default"/>
        <w:sz w:val="20"/>
      </w:rPr>
    </w:lvl>
    <w:lvl w:ilvl="1" w:tplc="19AE85F0">
      <w:start w:val="1"/>
      <w:numFmt w:val="decimal"/>
      <w:lvlText w:val="(%2)"/>
      <w:lvlJc w:val="left"/>
      <w:pPr>
        <w:ind w:left="1440" w:hanging="360"/>
      </w:pPr>
      <w:rPr>
        <w:rFonts w:hint="default"/>
        <w:sz w:val="2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24717AD"/>
    <w:multiLevelType w:val="hybridMultilevel"/>
    <w:tmpl w:val="396679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4F60194"/>
    <w:multiLevelType w:val="hybridMultilevel"/>
    <w:tmpl w:val="57143634"/>
    <w:lvl w:ilvl="0" w:tplc="B57E3122">
      <w:start w:val="1"/>
      <w:numFmt w:val="decimal"/>
      <w:lvlText w:val="(%1)"/>
      <w:lvlJc w:val="left"/>
      <w:pPr>
        <w:ind w:left="1358" w:hanging="360"/>
      </w:pPr>
      <w:rPr>
        <w:rFonts w:hint="default"/>
        <w:sz w:val="20"/>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6" w15:restartNumberingAfterBreak="0">
    <w:nsid w:val="738B707D"/>
    <w:multiLevelType w:val="hybridMultilevel"/>
    <w:tmpl w:val="65200646"/>
    <w:lvl w:ilvl="0" w:tplc="15D84A10">
      <w:start w:val="1"/>
      <w:numFmt w:val="decimal"/>
      <w:lvlText w:val="%1."/>
      <w:lvlJc w:val="left"/>
      <w:pPr>
        <w:ind w:left="720" w:hanging="360"/>
      </w:pPr>
      <w:rPr>
        <w:rFonts w:hint="default"/>
        <w:b w:val="0"/>
        <w:bCs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6476226"/>
    <w:multiLevelType w:val="hybridMultilevel"/>
    <w:tmpl w:val="0F28B3B2"/>
    <w:lvl w:ilvl="0" w:tplc="B57E3122">
      <w:start w:val="1"/>
      <w:numFmt w:val="decimal"/>
      <w:lvlText w:val="(%1)"/>
      <w:lvlJc w:val="left"/>
      <w:pPr>
        <w:ind w:left="1358"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56"/>
    <w:rsid w:val="0002309D"/>
    <w:rsid w:val="0008265A"/>
    <w:rsid w:val="000C4370"/>
    <w:rsid w:val="00120B49"/>
    <w:rsid w:val="0023331F"/>
    <w:rsid w:val="002772D8"/>
    <w:rsid w:val="004427D2"/>
    <w:rsid w:val="006903C7"/>
    <w:rsid w:val="00911E56"/>
    <w:rsid w:val="00932A87"/>
    <w:rsid w:val="00A238F2"/>
    <w:rsid w:val="00A35F6A"/>
    <w:rsid w:val="00AD2222"/>
    <w:rsid w:val="00B5232C"/>
    <w:rsid w:val="00B71FBD"/>
    <w:rsid w:val="00CC0C8F"/>
    <w:rsid w:val="00F904DE"/>
    <w:rsid w:val="00FA5D7B"/>
    <w:rsid w:val="00FE150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AAD4"/>
  <w15:chartTrackingRefBased/>
  <w15:docId w15:val="{DDB65DEB-2746-45BD-90D4-364740C4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11E56"/>
    <w:rPr>
      <w:rFonts w:eastAsiaTheme="minorEastAsia" w:cs="Arial"/>
      <w:lang w:val="en-US"/>
    </w:rPr>
  </w:style>
  <w:style w:type="paragraph" w:styleId="1">
    <w:name w:val="heading 1"/>
    <w:basedOn w:val="a"/>
    <w:next w:val="a"/>
    <w:link w:val="10"/>
    <w:uiPriority w:val="9"/>
    <w:qFormat/>
    <w:rsid w:val="00911E56"/>
    <w:pPr>
      <w:bidi/>
      <w:spacing w:after="0" w:line="360" w:lineRule="auto"/>
      <w:jc w:val="center"/>
      <w:outlineLvl w:val="0"/>
    </w:pPr>
    <w:rPr>
      <w:rFonts w:ascii="Arial" w:hAnsi="Arial"/>
      <w:b/>
      <w:bCs/>
      <w:color w:val="BF8F00"/>
      <w:sz w:val="36"/>
      <w:szCs w:val="36"/>
      <w:lang w:eastAsia="he-IL"/>
    </w:rPr>
  </w:style>
  <w:style w:type="paragraph" w:styleId="2">
    <w:name w:val="heading 2"/>
    <w:basedOn w:val="a0"/>
    <w:next w:val="a"/>
    <w:link w:val="20"/>
    <w:uiPriority w:val="9"/>
    <w:qFormat/>
    <w:rsid w:val="000C4370"/>
    <w:pPr>
      <w:ind w:left="618" w:right="0"/>
      <w:outlineLvl w:val="1"/>
    </w:pPr>
    <w:rPr>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rPr>
      <w:rFonts w:cstheme="minorBidi"/>
    </w:r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rPr>
      <w:rFonts w:cstheme="minorBidi"/>
    </w:r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cstheme="minorBidi"/>
    </w:rPr>
  </w:style>
  <w:style w:type="character" w:customStyle="1" w:styleId="10">
    <w:name w:val="כותרת 1 תו"/>
    <w:basedOn w:val="a1"/>
    <w:link w:val="1"/>
    <w:uiPriority w:val="9"/>
    <w:rsid w:val="00911E56"/>
    <w:rPr>
      <w:rFonts w:ascii="Arial" w:eastAsiaTheme="minorEastAsia" w:hAnsi="Arial" w:cs="Arial"/>
      <w:b/>
      <w:bCs/>
      <w:color w:val="BF8F00"/>
      <w:sz w:val="36"/>
      <w:szCs w:val="36"/>
      <w:lang w:val="en-US" w:eastAsia="he-IL"/>
    </w:rPr>
  </w:style>
  <w:style w:type="paragraph" w:customStyle="1" w:styleId="ab">
    <w:name w:val="#איזכור"/>
    <w:uiPriority w:val="99"/>
    <w:rsid w:val="00911E56"/>
    <w:pPr>
      <w:tabs>
        <w:tab w:val="left" w:pos="2886"/>
        <w:tab w:val="left" w:pos="3918"/>
        <w:tab w:val="left" w:pos="5477"/>
      </w:tabs>
      <w:autoSpaceDE w:val="0"/>
      <w:autoSpaceDN w:val="0"/>
      <w:bidi/>
      <w:spacing w:after="0" w:line="180" w:lineRule="exact"/>
      <w:ind w:left="284" w:right="2177"/>
      <w:jc w:val="both"/>
    </w:pPr>
    <w:rPr>
      <w:rFonts w:ascii="Times New Roman" w:eastAsiaTheme="minorEastAsia" w:hAnsi="Times New Roman" w:cs="David"/>
      <w:color w:val="008000"/>
      <w:sz w:val="14"/>
      <w:szCs w:val="16"/>
      <w:lang w:val="en-US"/>
    </w:rPr>
  </w:style>
  <w:style w:type="paragraph" w:customStyle="1" w:styleId="11">
    <w:name w:val="#איזכור1"/>
    <w:basedOn w:val="ab"/>
    <w:next w:val="a"/>
    <w:uiPriority w:val="99"/>
    <w:rsid w:val="00911E56"/>
    <w:pPr>
      <w:spacing w:line="220" w:lineRule="exact"/>
      <w:ind w:left="0" w:right="0"/>
      <w:jc w:val="center"/>
    </w:pPr>
    <w:rPr>
      <w:color w:val="auto"/>
    </w:rPr>
  </w:style>
  <w:style w:type="paragraph" w:customStyle="1" w:styleId="ac">
    <w:name w:val="#הגדרות"/>
    <w:uiPriority w:val="99"/>
    <w:rsid w:val="00911E56"/>
    <w:pPr>
      <w:autoSpaceDE w:val="0"/>
      <w:autoSpaceDN w:val="0"/>
      <w:bidi/>
      <w:spacing w:after="0" w:line="240" w:lineRule="atLeast"/>
      <w:jc w:val="both"/>
    </w:pPr>
    <w:rPr>
      <w:rFonts w:ascii="Times New Roman" w:eastAsiaTheme="minorEastAsia" w:hAnsi="Times New Roman" w:cs="David"/>
      <w:sz w:val="16"/>
      <w:szCs w:val="20"/>
      <w:lang w:val="en-US"/>
    </w:rPr>
  </w:style>
  <w:style w:type="paragraph" w:customStyle="1" w:styleId="12">
    <w:name w:val="#רמה1"/>
    <w:uiPriority w:val="99"/>
    <w:rsid w:val="00911E56"/>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rPr>
  </w:style>
  <w:style w:type="paragraph" w:customStyle="1" w:styleId="ad">
    <w:name w:val="#הסמכה"/>
    <w:basedOn w:val="12"/>
    <w:next w:val="a"/>
    <w:uiPriority w:val="99"/>
    <w:rsid w:val="00911E56"/>
    <w:pPr>
      <w:spacing w:before="240"/>
    </w:pPr>
  </w:style>
  <w:style w:type="paragraph" w:customStyle="1" w:styleId="ae">
    <w:name w:val="#הערתשוליים"/>
    <w:uiPriority w:val="99"/>
    <w:rsid w:val="00911E56"/>
    <w:pPr>
      <w:tabs>
        <w:tab w:val="left" w:pos="329"/>
        <w:tab w:val="left" w:pos="1185"/>
      </w:tabs>
      <w:autoSpaceDE w:val="0"/>
      <w:autoSpaceDN w:val="0"/>
      <w:bidi/>
      <w:spacing w:before="120" w:after="0" w:line="200" w:lineRule="exact"/>
      <w:ind w:right="329" w:hanging="329"/>
      <w:jc w:val="both"/>
    </w:pPr>
    <w:rPr>
      <w:rFonts w:ascii="Times New Roman" w:eastAsiaTheme="minorEastAsia" w:hAnsi="Times New Roman" w:cs="David"/>
      <w:sz w:val="18"/>
      <w:szCs w:val="20"/>
      <w:vertAlign w:val="superscript"/>
      <w:lang w:val="en-US"/>
    </w:rPr>
  </w:style>
  <w:style w:type="paragraph" w:customStyle="1" w:styleId="af">
    <w:name w:val="#טבלאות"/>
    <w:uiPriority w:val="99"/>
    <w:rsid w:val="00911E56"/>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eastAsiaTheme="minorEastAsia" w:hAnsi="Times New Roman" w:cs="David"/>
      <w:color w:val="FF0000"/>
      <w:sz w:val="18"/>
      <w:szCs w:val="20"/>
      <w:lang w:val="en-US"/>
    </w:rPr>
  </w:style>
  <w:style w:type="paragraph" w:customStyle="1" w:styleId="a0">
    <w:name w:val="#כותרתסעיף"/>
    <w:next w:val="12"/>
    <w:uiPriority w:val="99"/>
    <w:rsid w:val="00911E56"/>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rPr>
  </w:style>
  <w:style w:type="paragraph" w:customStyle="1" w:styleId="af0">
    <w:name w:val="#מספר סעיף"/>
    <w:next w:val="12"/>
    <w:uiPriority w:val="99"/>
    <w:rsid w:val="00911E56"/>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rPr>
  </w:style>
  <w:style w:type="paragraph" w:customStyle="1" w:styleId="13">
    <w:name w:val="#סימן1"/>
    <w:basedOn w:val="a"/>
    <w:next w:val="ac"/>
    <w:uiPriority w:val="99"/>
    <w:rsid w:val="00911E56"/>
    <w:pPr>
      <w:autoSpaceDE w:val="0"/>
      <w:autoSpaceDN w:val="0"/>
      <w:bidi/>
      <w:spacing w:after="0" w:line="240" w:lineRule="atLeast"/>
      <w:jc w:val="center"/>
    </w:pPr>
    <w:rPr>
      <w:rFonts w:ascii="Times New Roman" w:hAnsi="Times New Roman" w:cs="David"/>
      <w:sz w:val="18"/>
      <w:szCs w:val="21"/>
    </w:rPr>
  </w:style>
  <w:style w:type="paragraph" w:customStyle="1" w:styleId="-">
    <w:name w:val="#-פרק"/>
    <w:next w:val="a"/>
    <w:uiPriority w:val="99"/>
    <w:rsid w:val="00911E56"/>
    <w:pPr>
      <w:autoSpaceDE w:val="0"/>
      <w:autoSpaceDN w:val="0"/>
      <w:bidi/>
      <w:spacing w:before="260" w:after="60" w:line="240" w:lineRule="atLeast"/>
      <w:jc w:val="center"/>
    </w:pPr>
    <w:rPr>
      <w:rFonts w:ascii="Times New Roman" w:eastAsiaTheme="minorEastAsia" w:hAnsi="Times New Roman" w:cs="David"/>
      <w:b/>
      <w:bCs/>
      <w:color w:val="000080"/>
      <w:sz w:val="24"/>
      <w:szCs w:val="28"/>
      <w:lang w:val="en-US"/>
    </w:rPr>
  </w:style>
  <w:style w:type="paragraph" w:customStyle="1" w:styleId="21">
    <w:name w:val="#רמה2"/>
    <w:uiPriority w:val="99"/>
    <w:rsid w:val="00911E56"/>
    <w:pPr>
      <w:tabs>
        <w:tab w:val="left" w:pos="1418"/>
      </w:tabs>
      <w:autoSpaceDE w:val="0"/>
      <w:autoSpaceDN w:val="0"/>
      <w:bidi/>
      <w:spacing w:after="0" w:line="240" w:lineRule="atLeast"/>
      <w:ind w:right="998"/>
      <w:jc w:val="both"/>
    </w:pPr>
    <w:rPr>
      <w:rFonts w:ascii="Times New Roman" w:eastAsiaTheme="minorEastAsia" w:hAnsi="Times New Roman" w:cs="David"/>
      <w:sz w:val="16"/>
      <w:szCs w:val="20"/>
      <w:lang w:val="en-US"/>
    </w:rPr>
  </w:style>
  <w:style w:type="character" w:customStyle="1" w:styleId="20">
    <w:name w:val="כותרת 2 תו"/>
    <w:basedOn w:val="a1"/>
    <w:link w:val="2"/>
    <w:uiPriority w:val="9"/>
    <w:rsid w:val="000C4370"/>
    <w:rPr>
      <w:rFonts w:ascii="Times New Roman" w:eastAsiaTheme="minorEastAsia" w:hAnsi="Times New Roman" w:cs="David"/>
      <w:b/>
      <w:bCs/>
      <w:color w:val="000000" w:themeColor="text1"/>
      <w:spacing w:val="4"/>
      <w:sz w:val="18"/>
      <w:szCs w:val="21"/>
      <w:lang w:val="en-US"/>
    </w:rPr>
  </w:style>
  <w:style w:type="table" w:styleId="af1">
    <w:name w:val="Table Grid"/>
    <w:basedOn w:val="a2"/>
    <w:uiPriority w:val="59"/>
    <w:rsid w:val="0023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B71FBD"/>
    <w:pPr>
      <w:spacing w:after="0" w:line="240" w:lineRule="auto"/>
    </w:pPr>
    <w:rPr>
      <w:sz w:val="20"/>
      <w:szCs w:val="20"/>
    </w:rPr>
  </w:style>
  <w:style w:type="character" w:customStyle="1" w:styleId="af3">
    <w:name w:val="טקסט הערת שוליים תו"/>
    <w:basedOn w:val="a1"/>
    <w:link w:val="af2"/>
    <w:uiPriority w:val="99"/>
    <w:semiHidden/>
    <w:rsid w:val="00B71FBD"/>
    <w:rPr>
      <w:rFonts w:eastAsiaTheme="minorEastAsia" w:cs="Arial"/>
      <w:sz w:val="20"/>
      <w:szCs w:val="20"/>
      <w:lang w:val="en-US"/>
    </w:rPr>
  </w:style>
  <w:style w:type="character" w:styleId="af4">
    <w:name w:val="footnote reference"/>
    <w:basedOn w:val="a1"/>
    <w:uiPriority w:val="99"/>
    <w:semiHidden/>
    <w:unhideWhenUsed/>
    <w:rsid w:val="00B71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C430F2-652B-47B3-A185-C3385D8FF1E0}"/>
</file>

<file path=customXml/itemProps2.xml><?xml version="1.0" encoding="utf-8"?>
<ds:datastoreItem xmlns:ds="http://schemas.openxmlformats.org/officeDocument/2006/customXml" ds:itemID="{D955E708-7F42-42D9-AAEE-851E93031376}"/>
</file>

<file path=customXml/itemProps3.xml><?xml version="1.0" encoding="utf-8"?>
<ds:datastoreItem xmlns:ds="http://schemas.openxmlformats.org/officeDocument/2006/customXml" ds:itemID="{C7658865-98DC-4DD4-BC21-CFC3AD60AC2F}"/>
</file>

<file path=customXml/itemProps4.xml><?xml version="1.0" encoding="utf-8"?>
<ds:datastoreItem xmlns:ds="http://schemas.openxmlformats.org/officeDocument/2006/customXml" ds:itemID="{1D71E4B6-BC9B-4846-888A-75FB88900AB8}"/>
</file>

<file path=docProps/app.xml><?xml version="1.0" encoding="utf-8"?>
<Properties xmlns="http://schemas.openxmlformats.org/officeDocument/2006/extended-properties" xmlns:vt="http://schemas.openxmlformats.org/officeDocument/2006/docPropsVTypes">
  <Template>Normal</Template>
  <TotalTime>129</TotalTime>
  <Pages>3</Pages>
  <Words>589</Words>
  <Characters>3362</Characters>
  <Application>Microsoft Office Word</Application>
  <DocSecurity>0</DocSecurity>
  <Lines>28</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 גרביה בדבר בית מטבחיים</dc:title>
  <dc:subject/>
  <dc:creator>Ester</dc:creator>
  <cp:keywords/>
  <dc:description/>
  <cp:lastModifiedBy>Ester</cp:lastModifiedBy>
  <cp:revision>10</cp:revision>
  <dcterms:created xsi:type="dcterms:W3CDTF">2018-01-08T10:33:00Z</dcterms:created>
  <dcterms:modified xsi:type="dcterms:W3CDTF">2018-01-08T12:41:00Z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