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C2A" w:rsidRPr="00445C53" w:rsidRDefault="00E5071E" w:rsidP="00445C53">
      <w:pPr>
        <w:pStyle w:val="1"/>
        <w:rPr>
          <w:rtl/>
        </w:rPr>
      </w:pPr>
      <w:bookmarkStart w:id="0" w:name="_GoBack"/>
      <w:bookmarkEnd w:id="0"/>
      <w:r w:rsidRPr="00445C53">
        <w:rPr>
          <w:rFonts w:hint="cs"/>
          <w:rtl/>
        </w:rPr>
        <w:t>רשימה נספח א'</w:t>
      </w:r>
    </w:p>
    <w:p w:rsidR="00E5071E" w:rsidRPr="00445C53" w:rsidRDefault="00E5071E" w:rsidP="00445C53">
      <w:pPr>
        <w:pStyle w:val="2"/>
        <w:rPr>
          <w:rtl/>
        </w:rPr>
      </w:pPr>
      <w:r w:rsidRPr="00445C53">
        <w:rPr>
          <w:rFonts w:hint="cs"/>
          <w:rtl/>
        </w:rPr>
        <w:t>רשימת יועצים/מומחים/ספקים מאושרים</w:t>
      </w:r>
      <w:r w:rsidR="00064D46" w:rsidRPr="00445C53">
        <w:rPr>
          <w:rFonts w:hint="cs"/>
          <w:rtl/>
        </w:rPr>
        <w:t xml:space="preserve"> בתחומים שאינם משפטיים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  <w:tblCaption w:val="רשימת יועצים/מומחים/ספקים מאושרים בתחומים שאינם משפטיים"/>
      </w:tblPr>
      <w:tblGrid>
        <w:gridCol w:w="4147"/>
        <w:gridCol w:w="4149"/>
      </w:tblGrid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0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מנהלי פרויקטים:</w:t>
            </w:r>
          </w:p>
          <w:p w:rsidR="00263C2A" w:rsidRPr="003F3B8C" w:rsidRDefault="00263C2A" w:rsidP="00F44E0B">
            <w:pPr>
              <w:spacing w:line="360" w:lineRule="auto"/>
              <w:rPr>
                <w:szCs w:val="24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רסמי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proofErr w:type="spellStart"/>
            <w:r w:rsidRPr="003F3B8C">
              <w:rPr>
                <w:rFonts w:ascii="David" w:hAnsi="David" w:hint="cs"/>
                <w:rtl/>
              </w:rPr>
              <w:t>עתאמנה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מהנדסים ויועצים בע"מ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5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תשתיות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אל בי אס הנדסה - לואי בשיר</w:t>
            </w:r>
          </w:p>
          <w:p w:rsidR="00263C2A" w:rsidRPr="00A20E80" w:rsidRDefault="00263C2A" w:rsidP="0011792F">
            <w:pPr>
              <w:pStyle w:val="a4"/>
              <w:numPr>
                <w:ilvl w:val="0"/>
                <w:numId w:val="8"/>
              </w:numPr>
              <w:spacing w:after="360" w:line="240" w:lineRule="auto"/>
              <w:ind w:left="714" w:hanging="357"/>
              <w:contextualSpacing w:val="0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תדם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הנדסה אזרחית בע"מ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0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מודדים</w:t>
            </w:r>
            <w:r w:rsidRPr="003F3B8C">
              <w:rPr>
                <w:rFonts w:ascii="David" w:hAnsi="David" w:hint="cs"/>
                <w:rtl/>
              </w:rPr>
              <w:t>:</w:t>
            </w:r>
          </w:p>
          <w:p w:rsidR="00263C2A" w:rsidRPr="00A20E80" w:rsidRDefault="00263C2A" w:rsidP="00A20E8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גאו </w:t>
            </w:r>
            <w:proofErr w:type="spellStart"/>
            <w:r w:rsidRPr="003F3B8C">
              <w:rPr>
                <w:rFonts w:ascii="David" w:hAnsi="David" w:hint="cs"/>
                <w:rtl/>
              </w:rPr>
              <w:t>מאפ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הנדה ומדידות בע"מ.</w:t>
            </w:r>
          </w:p>
          <w:p w:rsidR="00263C2A" w:rsidRPr="00A20E80" w:rsidRDefault="00263C2A" w:rsidP="00A20E8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אורהייטק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 w:hint="cs"/>
              </w:rPr>
              <w:t>GIS</w:t>
            </w:r>
            <w:r w:rsidRPr="003F3B8C">
              <w:rPr>
                <w:rFonts w:ascii="David" w:hAnsi="David" w:hint="cs"/>
                <w:rtl/>
              </w:rPr>
              <w:t xml:space="preserve"> בע"מ.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מתכנני ערים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י.י גרנות אדריכלים בע"מ</w:t>
            </w:r>
          </w:p>
          <w:p w:rsidR="00263C2A" w:rsidRPr="00A20E80" w:rsidRDefault="00263C2A" w:rsidP="0011792F">
            <w:pPr>
              <w:pStyle w:val="a4"/>
              <w:numPr>
                <w:ilvl w:val="0"/>
                <w:numId w:val="4"/>
              </w:numPr>
              <w:spacing w:after="360" w:line="240" w:lineRule="auto"/>
              <w:ind w:left="714" w:hanging="357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ויסברג אדריכלים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אדריכלים</w:t>
            </w:r>
            <w:r w:rsidRPr="003F3B8C">
              <w:rPr>
                <w:rFonts w:ascii="David" w:hAnsi="David" w:hint="cs"/>
                <w:rtl/>
              </w:rPr>
              <w:t>: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י.י גרנות אדריכלים בע"מ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גאודע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ניהול מידע מקרקעין.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ויסברג אדריכלים .</w:t>
            </w:r>
          </w:p>
          <w:p w:rsidR="00263C2A" w:rsidRPr="00A20E80" w:rsidRDefault="00263C2A" w:rsidP="0011792F">
            <w:pPr>
              <w:pStyle w:val="a4"/>
              <w:numPr>
                <w:ilvl w:val="0"/>
                <w:numId w:val="3"/>
              </w:numPr>
              <w:spacing w:after="360" w:line="240" w:lineRule="auto"/>
              <w:ind w:left="714" w:hanging="357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ז</w:t>
            </w:r>
            <w:r w:rsidRPr="003F3B8C">
              <w:rPr>
                <w:rFonts w:ascii="David" w:hAnsi="David"/>
              </w:rPr>
              <w:t>"</w:t>
            </w:r>
            <w:r w:rsidRPr="003F3B8C">
              <w:rPr>
                <w:rFonts w:ascii="David" w:hAnsi="David" w:hint="cs"/>
                <w:rtl/>
              </w:rPr>
              <w:t>ק</w:t>
            </w:r>
            <w:r w:rsidRPr="003F3B8C">
              <w:rPr>
                <w:rFonts w:ascii="David" w:hAnsi="David"/>
              </w:rPr>
              <w:t xml:space="preserve"> - </w:t>
            </w:r>
            <w:proofErr w:type="spellStart"/>
            <w:r w:rsidRPr="003F3B8C">
              <w:rPr>
                <w:rFonts w:ascii="David" w:hAnsi="David" w:hint="cs"/>
                <w:rtl/>
              </w:rPr>
              <w:t>רייכר</w:t>
            </w:r>
            <w:proofErr w:type="spellEnd"/>
            <w:r w:rsidRPr="003F3B8C">
              <w:rPr>
                <w:rFonts w:ascii="David" w:hAnsi="David"/>
              </w:rPr>
              <w:t xml:space="preserve"> </w:t>
            </w:r>
            <w:r w:rsidRPr="003F3B8C">
              <w:rPr>
                <w:rFonts w:ascii="David" w:hAnsi="David" w:hint="cs"/>
                <w:rtl/>
              </w:rPr>
              <w:t>אדריכלות</w:t>
            </w:r>
            <w:r w:rsidRPr="003F3B8C">
              <w:rPr>
                <w:rFonts w:ascii="David" w:hAnsi="David"/>
              </w:rPr>
              <w:t xml:space="preserve"> </w:t>
            </w:r>
            <w:r w:rsidRPr="003F3B8C">
              <w:rPr>
                <w:rFonts w:ascii="David" w:hAnsi="David" w:hint="cs"/>
                <w:rtl/>
              </w:rPr>
              <w:t>ואדריכלות</w:t>
            </w:r>
            <w:r w:rsidRPr="003F3B8C">
              <w:rPr>
                <w:rFonts w:ascii="David" w:hAnsi="David"/>
              </w:rPr>
              <w:t xml:space="preserve"> </w:t>
            </w:r>
            <w:r w:rsidRPr="003F3B8C">
              <w:rPr>
                <w:rFonts w:ascii="David" w:hAnsi="David" w:hint="cs"/>
                <w:rtl/>
              </w:rPr>
              <w:t>נוף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מתכנני נוף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ז</w:t>
            </w:r>
            <w:r w:rsidRPr="003F3B8C">
              <w:rPr>
                <w:rFonts w:ascii="David" w:hAnsi="David"/>
              </w:rPr>
              <w:t>"</w:t>
            </w:r>
            <w:r w:rsidRPr="003F3B8C">
              <w:rPr>
                <w:rFonts w:ascii="David" w:hAnsi="David" w:hint="cs"/>
                <w:rtl/>
              </w:rPr>
              <w:t>ק</w:t>
            </w:r>
            <w:r w:rsidRPr="003F3B8C">
              <w:rPr>
                <w:rFonts w:ascii="David" w:hAnsi="David"/>
              </w:rPr>
              <w:t xml:space="preserve"> - </w:t>
            </w:r>
            <w:proofErr w:type="spellStart"/>
            <w:r w:rsidRPr="003F3B8C">
              <w:rPr>
                <w:rFonts w:ascii="David" w:hAnsi="David" w:hint="cs"/>
                <w:rtl/>
              </w:rPr>
              <w:t>רייכר</w:t>
            </w:r>
            <w:proofErr w:type="spellEnd"/>
            <w:r w:rsidRPr="003F3B8C">
              <w:rPr>
                <w:rFonts w:ascii="David" w:hAnsi="David"/>
              </w:rPr>
              <w:t xml:space="preserve"> </w:t>
            </w:r>
            <w:r w:rsidRPr="003F3B8C">
              <w:rPr>
                <w:rFonts w:ascii="David" w:hAnsi="David" w:hint="cs"/>
                <w:rtl/>
              </w:rPr>
              <w:t>אדריכלות</w:t>
            </w:r>
            <w:r w:rsidRPr="003F3B8C">
              <w:rPr>
                <w:rFonts w:ascii="David" w:hAnsi="David"/>
              </w:rPr>
              <w:t xml:space="preserve"> </w:t>
            </w:r>
            <w:r w:rsidRPr="003F3B8C">
              <w:rPr>
                <w:rFonts w:ascii="David" w:hAnsi="David" w:hint="cs"/>
                <w:rtl/>
              </w:rPr>
              <w:t>ואדריכלות</w:t>
            </w:r>
            <w:r w:rsidRPr="003F3B8C">
              <w:rPr>
                <w:rFonts w:ascii="David" w:hAnsi="David"/>
              </w:rPr>
              <w:t xml:space="preserve"> </w:t>
            </w:r>
            <w:r w:rsidRPr="003F3B8C">
              <w:rPr>
                <w:rFonts w:ascii="David" w:hAnsi="David" w:hint="cs"/>
                <w:rtl/>
              </w:rPr>
              <w:t>נוף</w:t>
            </w:r>
          </w:p>
          <w:p w:rsidR="00263C2A" w:rsidRPr="00A20E80" w:rsidRDefault="00263C2A" w:rsidP="00A20E8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דני יוסף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מתכנני תנועה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י.ט הנדסה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תדם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הנדסה אזרחית בע"מ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/>
              </w:rPr>
            </w:pPr>
            <w:r w:rsidRPr="003F3B8C">
              <w:rPr>
                <w:rFonts w:ascii="David" w:hAnsi="David" w:hint="cs"/>
                <w:rtl/>
              </w:rPr>
              <w:t>לוי שטרק מהנדסים יועצים בע"מ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טליסמן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הנדסה בע"מ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חסן </w:t>
            </w:r>
            <w:proofErr w:type="spellStart"/>
            <w:r w:rsidRPr="003F3B8C">
              <w:rPr>
                <w:rFonts w:ascii="David" w:hAnsi="David" w:hint="cs"/>
                <w:rtl/>
              </w:rPr>
              <w:t>עזאם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שרים הנדסה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David" w:hAnsi="David"/>
              </w:rPr>
            </w:pPr>
            <w:r w:rsidRPr="003F3B8C">
              <w:rPr>
                <w:rFonts w:ascii="David" w:hAnsi="David" w:hint="cs"/>
                <w:rtl/>
              </w:rPr>
              <w:t>אל בי אס הנדסה - לואי בשיר</w:t>
            </w:r>
          </w:p>
          <w:p w:rsidR="00263C2A" w:rsidRPr="00A20E80" w:rsidRDefault="00263C2A" w:rsidP="0011792F">
            <w:pPr>
              <w:pStyle w:val="a4"/>
              <w:numPr>
                <w:ilvl w:val="0"/>
                <w:numId w:val="6"/>
              </w:numPr>
              <w:spacing w:after="360" w:line="240" w:lineRule="auto"/>
              <w:ind w:left="714" w:hanging="357"/>
              <w:contextualSpacing w:val="0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רסמי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proofErr w:type="spellStart"/>
            <w:r w:rsidRPr="003F3B8C">
              <w:rPr>
                <w:rFonts w:ascii="David" w:hAnsi="David" w:hint="cs"/>
                <w:rtl/>
              </w:rPr>
              <w:t>עתאמנה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מהנדסים ויועצים בע"מ</w:t>
            </w:r>
          </w:p>
        </w:tc>
        <w:tc>
          <w:tcPr>
            <w:tcW w:w="4621" w:type="dxa"/>
            <w:shd w:val="clear" w:color="auto" w:fill="auto"/>
          </w:tcPr>
          <w:p w:rsidR="00263C2A" w:rsidRPr="00A20E80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תנועה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לוי שטרק מהנדסים יועצים בע"מ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אל בי אס הנדסה - לואי בשיר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חסן </w:t>
            </w:r>
            <w:proofErr w:type="spellStart"/>
            <w:r w:rsidRPr="003F3B8C">
              <w:rPr>
                <w:rFonts w:ascii="David" w:hAnsi="David" w:hint="cs"/>
                <w:rtl/>
              </w:rPr>
              <w:t>עזאם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שרים הנדסה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י.ט הנדסה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תדם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הנדסה אזרחית בע"מ</w:t>
            </w:r>
          </w:p>
          <w:p w:rsidR="00263C2A" w:rsidRPr="00A20E80" w:rsidRDefault="00263C2A" w:rsidP="00A20E80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רסמי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proofErr w:type="spellStart"/>
            <w:r w:rsidRPr="003F3B8C">
              <w:rPr>
                <w:rFonts w:ascii="David" w:hAnsi="David" w:hint="cs"/>
                <w:rtl/>
              </w:rPr>
              <w:t>עתאמנה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מהנדסים ויועצים בע"מ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נגישות:</w:t>
            </w:r>
          </w:p>
          <w:p w:rsidR="00263C2A" w:rsidRPr="00A20E80" w:rsidRDefault="00263C2A" w:rsidP="0011792F">
            <w:pPr>
              <w:pStyle w:val="a4"/>
              <w:spacing w:after="360"/>
              <w:ind w:left="-45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 ס.מ פורמה אדריכלים ויועצים בע"מ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קונסטרוקציה:</w:t>
            </w:r>
          </w:p>
          <w:p w:rsidR="00263C2A" w:rsidRPr="00A20E80" w:rsidRDefault="00263C2A" w:rsidP="00A20E80">
            <w:pPr>
              <w:pStyle w:val="a4"/>
              <w:ind w:left="-46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רסמי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proofErr w:type="spellStart"/>
            <w:r w:rsidRPr="003F3B8C">
              <w:rPr>
                <w:rFonts w:ascii="David" w:hAnsi="David" w:hint="cs"/>
                <w:rtl/>
              </w:rPr>
              <w:t>עתאמנה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מהנדסים ויועצים בע"מ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סביבה</w:t>
            </w:r>
          </w:p>
          <w:p w:rsidR="00263C2A" w:rsidRPr="00A20E80" w:rsidRDefault="00263C2A" w:rsidP="0011792F">
            <w:pPr>
              <w:pStyle w:val="a4"/>
              <w:spacing w:after="360"/>
              <w:ind w:left="0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יוזמות למען הסביבה והקהילה בע"מ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תאורה</w:t>
            </w:r>
          </w:p>
          <w:p w:rsidR="00263C2A" w:rsidRPr="00A20E80" w:rsidRDefault="00263C2A" w:rsidP="00A20E80">
            <w:pPr>
              <w:pStyle w:val="a4"/>
              <w:ind w:left="0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מיסרה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proofErr w:type="spellStart"/>
            <w:r w:rsidRPr="003F3B8C">
              <w:rPr>
                <w:rFonts w:ascii="David" w:hAnsi="David" w:hint="cs"/>
                <w:rtl/>
              </w:rPr>
              <w:t>מחג'נה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דלתא מהנדסים יועצים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חשמל</w:t>
            </w:r>
          </w:p>
          <w:p w:rsidR="00263C2A" w:rsidRPr="00A20E80" w:rsidRDefault="00263C2A" w:rsidP="0011792F">
            <w:pPr>
              <w:pStyle w:val="a4"/>
              <w:spacing w:after="360"/>
              <w:ind w:left="0"/>
              <w:contextualSpacing w:val="0"/>
              <w:rPr>
                <w:rFonts w:ascii="David" w:hAnsi="David"/>
                <w:rtl/>
              </w:rPr>
            </w:pPr>
            <w:proofErr w:type="spellStart"/>
            <w:r w:rsidRPr="003F3B8C">
              <w:rPr>
                <w:rFonts w:ascii="David" w:hAnsi="David" w:hint="cs"/>
                <w:rtl/>
              </w:rPr>
              <w:t>מיסרה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proofErr w:type="spellStart"/>
            <w:r w:rsidRPr="003F3B8C">
              <w:rPr>
                <w:rFonts w:ascii="David" w:hAnsi="David" w:hint="cs"/>
                <w:rtl/>
              </w:rPr>
              <w:t>מחג'נה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דלתא מהנדסים יועצים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מס</w:t>
            </w:r>
          </w:p>
          <w:p w:rsidR="00263C2A" w:rsidRPr="003F3B8C" w:rsidRDefault="00263C2A" w:rsidP="00F44E0B">
            <w:pPr>
              <w:spacing w:line="360" w:lineRule="auto"/>
              <w:rPr>
                <w:szCs w:val="24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אופיר </w:t>
            </w:r>
            <w:proofErr w:type="spellStart"/>
            <w:r w:rsidRPr="003F3B8C">
              <w:rPr>
                <w:rFonts w:ascii="David" w:hAnsi="David" w:hint="cs"/>
                <w:rtl/>
              </w:rPr>
              <w:t>בוכניק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רו"ח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0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שמאים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מוסטפה </w:t>
            </w:r>
            <w:proofErr w:type="spellStart"/>
            <w:r w:rsidRPr="003F3B8C">
              <w:rPr>
                <w:rFonts w:ascii="David" w:hAnsi="David" w:hint="cs"/>
                <w:rtl/>
              </w:rPr>
              <w:t>חליאלה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חוליות שמאות ותכנון</w:t>
            </w:r>
          </w:p>
          <w:p w:rsidR="00263C2A" w:rsidRPr="00A20E80" w:rsidRDefault="00263C2A" w:rsidP="0011792F">
            <w:pPr>
              <w:pStyle w:val="a4"/>
              <w:numPr>
                <w:ilvl w:val="0"/>
                <w:numId w:val="9"/>
              </w:numPr>
              <w:spacing w:after="360" w:line="240" w:lineRule="auto"/>
              <w:ind w:left="714" w:hanging="357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עלא </w:t>
            </w:r>
            <w:proofErr w:type="spellStart"/>
            <w:r w:rsidRPr="003F3B8C">
              <w:rPr>
                <w:rFonts w:ascii="David" w:hAnsi="David" w:hint="cs"/>
                <w:rtl/>
              </w:rPr>
              <w:t>אלדין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זידאן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יועצים כלכליים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אופיר </w:t>
            </w:r>
            <w:proofErr w:type="spellStart"/>
            <w:r w:rsidRPr="003F3B8C">
              <w:rPr>
                <w:rFonts w:ascii="David" w:hAnsi="David" w:hint="cs"/>
                <w:rtl/>
              </w:rPr>
              <w:t>בוכניק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רו"ח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תנע ניהול פרויקטים בע"מ</w:t>
            </w:r>
          </w:p>
          <w:p w:rsidR="00263C2A" w:rsidRPr="00A20E80" w:rsidRDefault="00263C2A" w:rsidP="00A20E80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רון פישמן רו"ח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lastRenderedPageBreak/>
              <w:t>יועצים להתייעלות כלכלית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אופיר </w:t>
            </w:r>
            <w:proofErr w:type="spellStart"/>
            <w:r w:rsidRPr="003F3B8C">
              <w:rPr>
                <w:rFonts w:ascii="David" w:hAnsi="David" w:hint="cs"/>
                <w:rtl/>
              </w:rPr>
              <w:t>בוכניק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רו"ח</w:t>
            </w:r>
          </w:p>
          <w:p w:rsidR="00263C2A" w:rsidRPr="00A20E80" w:rsidRDefault="00263C2A" w:rsidP="0011792F">
            <w:pPr>
              <w:pStyle w:val="a4"/>
              <w:numPr>
                <w:ilvl w:val="0"/>
                <w:numId w:val="11"/>
              </w:numPr>
              <w:spacing w:after="360" w:line="240" w:lineRule="auto"/>
              <w:ind w:left="714" w:hanging="357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תנע ניהול פרויקטים בע"מ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 xml:space="preserve">יועצים פדגוגיים: </w:t>
            </w:r>
          </w:p>
          <w:p w:rsidR="00263C2A" w:rsidRPr="00A20E80" w:rsidRDefault="00263C2A" w:rsidP="00A20E80">
            <w:pPr>
              <w:pStyle w:val="a4"/>
              <w:ind w:left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מעוף שירותי הדרכה (2004) בע"מ.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מלווים חינוכיים:</w:t>
            </w:r>
          </w:p>
          <w:p w:rsidR="00263C2A" w:rsidRPr="00A20E80" w:rsidRDefault="00263C2A" w:rsidP="0011792F">
            <w:pPr>
              <w:pStyle w:val="a4"/>
              <w:spacing w:after="360"/>
              <w:ind w:left="0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>מעוף שירותי הדרכה (2004) בע"מ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יועצי רמזורים:</w:t>
            </w:r>
          </w:p>
          <w:p w:rsidR="00263C2A" w:rsidRPr="0011792F" w:rsidRDefault="00263C2A" w:rsidP="0011792F">
            <w:pPr>
              <w:pStyle w:val="a4"/>
              <w:ind w:left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חסן </w:t>
            </w:r>
            <w:proofErr w:type="spellStart"/>
            <w:r w:rsidRPr="003F3B8C">
              <w:rPr>
                <w:rFonts w:ascii="David" w:hAnsi="David" w:hint="cs"/>
                <w:rtl/>
              </w:rPr>
              <w:t>עזאם</w:t>
            </w:r>
            <w:proofErr w:type="spellEnd"/>
            <w:r w:rsidRPr="003F3B8C">
              <w:rPr>
                <w:rFonts w:ascii="David" w:hAnsi="David" w:hint="cs"/>
                <w:rtl/>
              </w:rPr>
              <w:t xml:space="preserve">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שרים הנדסה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/>
                <w:b/>
                <w:bCs/>
                <w:u w:val="single"/>
                <w:rtl/>
              </w:rPr>
              <w:t>יועצים ארגוניים</w:t>
            </w: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: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אמן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ארגון מדעי ניהול ויועצים בע"מ</w:t>
            </w:r>
          </w:p>
          <w:p w:rsidR="00263C2A" w:rsidRPr="00A20E80" w:rsidRDefault="00263C2A" w:rsidP="00A20E80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דורית </w:t>
            </w:r>
            <w:proofErr w:type="spellStart"/>
            <w:r w:rsidRPr="003F3B8C">
              <w:rPr>
                <w:rFonts w:ascii="David" w:hAnsi="David" w:hint="cs"/>
                <w:rtl/>
              </w:rPr>
              <w:t>ליכט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tabs>
                <w:tab w:val="left" w:pos="804"/>
              </w:tabs>
              <w:spacing w:after="240"/>
              <w:ind w:left="0"/>
              <w:contextualSpacing w:val="0"/>
              <w:jc w:val="both"/>
              <w:rPr>
                <w:b/>
                <w:bCs/>
                <w:sz w:val="26"/>
                <w:szCs w:val="26"/>
                <w:u w:val="single"/>
                <w:rtl/>
              </w:rPr>
            </w:pPr>
            <w:r w:rsidRPr="003F3B8C">
              <w:rPr>
                <w:rFonts w:ascii="David" w:hAnsi="David"/>
                <w:b/>
                <w:bCs/>
                <w:szCs w:val="24"/>
                <w:u w:val="single"/>
                <w:rtl/>
              </w:rPr>
              <w:t>יועץ להדרכה והשתלמויות</w:t>
            </w:r>
            <w:r w:rsidRPr="003F3B8C"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:</w:t>
            </w:r>
          </w:p>
          <w:p w:rsidR="00263C2A" w:rsidRPr="003F3B8C" w:rsidRDefault="00263C2A" w:rsidP="00263C2A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אמן </w:t>
            </w:r>
            <w:r w:rsidRPr="003F3B8C">
              <w:rPr>
                <w:rFonts w:ascii="David" w:hAnsi="David"/>
                <w:rtl/>
              </w:rPr>
              <w:t>–</w:t>
            </w:r>
            <w:r w:rsidRPr="003F3B8C">
              <w:rPr>
                <w:rFonts w:ascii="David" w:hAnsi="David" w:hint="cs"/>
                <w:rtl/>
              </w:rPr>
              <w:t xml:space="preserve"> ארגון מדעי ניהול ויועצים בע"מ.</w:t>
            </w:r>
          </w:p>
          <w:p w:rsidR="00263C2A" w:rsidRPr="00A20E80" w:rsidRDefault="00263C2A" w:rsidP="0011792F">
            <w:pPr>
              <w:pStyle w:val="a4"/>
              <w:numPr>
                <w:ilvl w:val="0"/>
                <w:numId w:val="13"/>
              </w:numPr>
              <w:spacing w:after="360" w:line="240" w:lineRule="auto"/>
              <w:ind w:left="714" w:hanging="357"/>
              <w:contextualSpacing w:val="0"/>
              <w:rPr>
                <w:u w:val="single"/>
                <w:rtl/>
              </w:rPr>
            </w:pPr>
            <w:r w:rsidRPr="003F3B8C">
              <w:rPr>
                <w:rFonts w:ascii="David" w:hAnsi="David" w:hint="cs"/>
                <w:rtl/>
              </w:rPr>
              <w:t>מעוף שירותי הדרכה (2004) בע"מ</w:t>
            </w:r>
            <w:r w:rsidRPr="003F3B8C">
              <w:rPr>
                <w:rFonts w:ascii="David" w:hAnsi="David" w:hint="cs"/>
                <w:sz w:val="18"/>
                <w:szCs w:val="18"/>
                <w:rtl/>
              </w:rPr>
              <w:t>.</w:t>
            </w:r>
          </w:p>
        </w:tc>
      </w:tr>
      <w:tr w:rsidR="00263C2A" w:rsidRPr="003F3B8C" w:rsidTr="00A20E80">
        <w:tc>
          <w:tcPr>
            <w:tcW w:w="4621" w:type="dxa"/>
            <w:shd w:val="clear" w:color="auto" w:fill="auto"/>
          </w:tcPr>
          <w:p w:rsidR="00263C2A" w:rsidRPr="003F3B8C" w:rsidRDefault="00263C2A" w:rsidP="0011792F">
            <w:pPr>
              <w:pStyle w:val="a4"/>
              <w:spacing w:after="240"/>
              <w:ind w:left="-46"/>
              <w:contextualSpacing w:val="0"/>
              <w:rPr>
                <w:rFonts w:ascii="David" w:hAnsi="David"/>
                <w:b/>
                <w:bCs/>
                <w:u w:val="single"/>
                <w:rtl/>
              </w:rPr>
            </w:pPr>
            <w:r w:rsidRPr="003F3B8C">
              <w:rPr>
                <w:rFonts w:ascii="David" w:hAnsi="David" w:hint="cs"/>
                <w:b/>
                <w:bCs/>
                <w:u w:val="single"/>
                <w:rtl/>
              </w:rPr>
              <w:t>ייעוץ מתקני משחק</w:t>
            </w:r>
          </w:p>
          <w:p w:rsidR="00263C2A" w:rsidRPr="003F3B8C" w:rsidRDefault="00263C2A" w:rsidP="0011792F">
            <w:pPr>
              <w:pStyle w:val="a4"/>
              <w:spacing w:after="360"/>
              <w:ind w:left="-45"/>
              <w:contextualSpacing w:val="0"/>
              <w:rPr>
                <w:rFonts w:ascii="David" w:hAnsi="David"/>
                <w:rtl/>
              </w:rPr>
            </w:pPr>
            <w:r w:rsidRPr="003F3B8C">
              <w:rPr>
                <w:rFonts w:ascii="David" w:hAnsi="David" w:hint="cs"/>
                <w:rtl/>
              </w:rPr>
              <w:t xml:space="preserve"> מתקני פסגות בע"מ</w:t>
            </w:r>
          </w:p>
        </w:tc>
        <w:tc>
          <w:tcPr>
            <w:tcW w:w="4621" w:type="dxa"/>
            <w:shd w:val="clear" w:color="auto" w:fill="auto"/>
          </w:tcPr>
          <w:p w:rsidR="00263C2A" w:rsidRPr="003F3B8C" w:rsidRDefault="00263C2A" w:rsidP="00F44E0B">
            <w:pPr>
              <w:pStyle w:val="a4"/>
              <w:tabs>
                <w:tab w:val="left" w:pos="804"/>
              </w:tabs>
              <w:spacing w:line="360" w:lineRule="auto"/>
              <w:ind w:left="0"/>
              <w:jc w:val="both"/>
              <w:rPr>
                <w:rFonts w:ascii="David" w:hAnsi="David"/>
                <w:b/>
                <w:bCs/>
                <w:szCs w:val="24"/>
                <w:u w:val="single"/>
                <w:rtl/>
              </w:rPr>
            </w:pPr>
          </w:p>
        </w:tc>
      </w:tr>
    </w:tbl>
    <w:p w:rsidR="00263C2A" w:rsidRPr="00445C53" w:rsidRDefault="00064D46" w:rsidP="00445C53">
      <w:pPr>
        <w:pStyle w:val="2"/>
        <w:spacing w:before="480"/>
        <w:rPr>
          <w:rFonts w:asciiTheme="minorBidi" w:hAnsiTheme="minorBidi" w:cstheme="minorBidi"/>
          <w:sz w:val="28"/>
          <w:szCs w:val="28"/>
          <w:rtl/>
        </w:rPr>
      </w:pPr>
      <w:r w:rsidRPr="00445C53">
        <w:rPr>
          <w:rFonts w:asciiTheme="minorBidi" w:hAnsiTheme="minorBidi" w:cstheme="minorBidi"/>
          <w:sz w:val="28"/>
          <w:szCs w:val="28"/>
          <w:rtl/>
        </w:rPr>
        <w:t>רשימת יועצים/עו"ד מאושרים – בתחומים משפטיים</w:t>
      </w:r>
    </w:p>
    <w:tbl>
      <w:tblPr>
        <w:tblStyle w:val="a3"/>
        <w:bidiVisual/>
        <w:tblW w:w="8722" w:type="dxa"/>
        <w:tblInd w:w="-351" w:type="dxa"/>
        <w:tblLook w:val="04A0" w:firstRow="1" w:lastRow="0" w:firstColumn="1" w:lastColumn="0" w:noHBand="0" w:noVBand="1"/>
        <w:tblCaption w:val="רשימת יועצים/עורכי דין מאושרים בתחומים משפטיים"/>
      </w:tblPr>
      <w:tblGrid>
        <w:gridCol w:w="4148"/>
        <w:gridCol w:w="4574"/>
      </w:tblGrid>
      <w:tr w:rsidR="00064D46" w:rsidRPr="00064D46" w:rsidTr="00445C53">
        <w:trPr>
          <w:tblHeader/>
        </w:trPr>
        <w:tc>
          <w:tcPr>
            <w:tcW w:w="4148" w:type="dxa"/>
          </w:tcPr>
          <w:p w:rsidR="00064D46" w:rsidRPr="00064D46" w:rsidRDefault="00064D46" w:rsidP="005164CC">
            <w:pPr>
              <w:jc w:val="center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שם עוה"ד</w:t>
            </w:r>
          </w:p>
        </w:tc>
        <w:tc>
          <w:tcPr>
            <w:tcW w:w="4574" w:type="dxa"/>
          </w:tcPr>
          <w:p w:rsidR="00064D46" w:rsidRPr="00064D46" w:rsidRDefault="00064D46" w:rsidP="005164CC">
            <w:pPr>
              <w:jc w:val="center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תחומים מאושרים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445C53">
            <w:pPr>
              <w:rPr>
                <w:rFonts w:asciiTheme="minorBidi" w:hAnsiTheme="minorBidi" w:hint="cs"/>
                <w:rtl/>
              </w:rPr>
            </w:pPr>
            <w:proofErr w:type="spellStart"/>
            <w:r w:rsidRPr="00064D46">
              <w:rPr>
                <w:rFonts w:asciiTheme="minorBidi" w:hAnsiTheme="minorBidi"/>
                <w:rtl/>
              </w:rPr>
              <w:t>גולדפרב-זליגמן</w:t>
            </w:r>
            <w:proofErr w:type="spellEnd"/>
            <w:r w:rsidRPr="00064D46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4574" w:type="dxa"/>
          </w:tcPr>
          <w:p w:rsidR="00064D46" w:rsidRPr="00064D46" w:rsidRDefault="00064D46" w:rsidP="00445C53">
            <w:pPr>
              <w:pStyle w:val="a4"/>
              <w:numPr>
                <w:ilvl w:val="0"/>
                <w:numId w:val="15"/>
              </w:numPr>
              <w:ind w:left="281" w:hanging="281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מיסוי מוניציפאלי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5"/>
              </w:numPr>
              <w:ind w:left="281" w:hanging="281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חוזים ומכרזים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5"/>
              </w:numPr>
              <w:ind w:left="281" w:hanging="281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ליטיגציה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5"/>
              </w:numPr>
              <w:ind w:left="281" w:hanging="281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 xml:space="preserve">תובענות </w:t>
            </w:r>
            <w:proofErr w:type="spellStart"/>
            <w:r w:rsidRPr="00064D46">
              <w:rPr>
                <w:rFonts w:asciiTheme="minorBidi" w:hAnsiTheme="minorBidi"/>
                <w:rtl/>
              </w:rPr>
              <w:t>יצוגיות</w:t>
            </w:r>
            <w:proofErr w:type="spellEnd"/>
          </w:p>
          <w:p w:rsidR="00064D46" w:rsidRPr="00064D46" w:rsidRDefault="00064D46" w:rsidP="00445C53">
            <w:pPr>
              <w:pStyle w:val="a4"/>
              <w:numPr>
                <w:ilvl w:val="0"/>
                <w:numId w:val="15"/>
              </w:numPr>
              <w:ind w:left="281" w:hanging="281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מוניציפאלי כללי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5"/>
              </w:numPr>
              <w:ind w:left="281" w:hanging="281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משפט מנהלי וחוקתי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5"/>
              </w:numPr>
              <w:ind w:left="281" w:hanging="281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דיני עבודה</w:t>
            </w:r>
          </w:p>
          <w:p w:rsidR="00064D46" w:rsidRPr="00445C53" w:rsidRDefault="00064D46" w:rsidP="00445C53">
            <w:pPr>
              <w:pStyle w:val="a4"/>
              <w:numPr>
                <w:ilvl w:val="0"/>
                <w:numId w:val="15"/>
              </w:numPr>
              <w:spacing w:after="240"/>
              <w:ind w:left="284" w:hanging="284"/>
              <w:contextualSpacing w:val="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תכנון ובניה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445C53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בן ארי, פיש, סבן ושות'</w:t>
            </w:r>
          </w:p>
        </w:tc>
        <w:tc>
          <w:tcPr>
            <w:tcW w:w="4574" w:type="dxa"/>
          </w:tcPr>
          <w:p w:rsidR="00064D46" w:rsidRPr="00064D46" w:rsidRDefault="00064D46" w:rsidP="00445C5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תכנון ובניה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חוזים ומכרזים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 xml:space="preserve">חוקי עזר ואיכות הסביבה 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 xml:space="preserve">ליטיגציה 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משפט מנהלי וחוקתי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 xml:space="preserve">תובענות </w:t>
            </w:r>
            <w:proofErr w:type="spellStart"/>
            <w:r w:rsidRPr="00064D46">
              <w:rPr>
                <w:rFonts w:asciiTheme="minorBidi" w:hAnsiTheme="minorBidi"/>
                <w:rtl/>
              </w:rPr>
              <w:t>יצוגיות</w:t>
            </w:r>
            <w:proofErr w:type="spellEnd"/>
          </w:p>
          <w:p w:rsidR="00064D46" w:rsidRPr="00064D46" w:rsidRDefault="00064D46" w:rsidP="00445C53">
            <w:pPr>
              <w:pStyle w:val="a4"/>
              <w:numPr>
                <w:ilvl w:val="0"/>
                <w:numId w:val="16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מיסוי מוניציפאלי</w:t>
            </w:r>
          </w:p>
          <w:p w:rsidR="00064D46" w:rsidRPr="00445C53" w:rsidRDefault="00064D46" w:rsidP="00445C53">
            <w:pPr>
              <w:pStyle w:val="a4"/>
              <w:numPr>
                <w:ilvl w:val="0"/>
                <w:numId w:val="16"/>
              </w:numPr>
              <w:spacing w:after="240"/>
              <w:ind w:left="284" w:hanging="284"/>
              <w:contextualSpacing w:val="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דיני עבודה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1132A8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 xml:space="preserve">דרור - </w:t>
            </w:r>
            <w:proofErr w:type="spellStart"/>
            <w:r w:rsidRPr="00064D46">
              <w:rPr>
                <w:rFonts w:asciiTheme="minorBidi" w:hAnsiTheme="minorBidi"/>
                <w:rtl/>
              </w:rPr>
              <w:t>גרינשטיין</w:t>
            </w:r>
            <w:proofErr w:type="spellEnd"/>
          </w:p>
        </w:tc>
        <w:tc>
          <w:tcPr>
            <w:tcW w:w="4574" w:type="dxa"/>
          </w:tcPr>
          <w:p w:rsidR="00064D46" w:rsidRPr="00064D46" w:rsidRDefault="00064D46" w:rsidP="00445C53">
            <w:pPr>
              <w:pStyle w:val="a4"/>
              <w:numPr>
                <w:ilvl w:val="0"/>
                <w:numId w:val="17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מיסוי מוניציפאלי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7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תכנון ובניה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7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מוניציפאלי כללי</w:t>
            </w:r>
          </w:p>
          <w:p w:rsidR="00064D46" w:rsidRPr="00445C53" w:rsidRDefault="00064D46" w:rsidP="00445C53">
            <w:pPr>
              <w:pStyle w:val="a4"/>
              <w:numPr>
                <w:ilvl w:val="0"/>
                <w:numId w:val="17"/>
              </w:numPr>
              <w:spacing w:after="240"/>
              <w:ind w:left="284" w:hanging="284"/>
              <w:contextualSpacing w:val="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ליטיגציה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5164CC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לפידור ושות'</w:t>
            </w:r>
          </w:p>
        </w:tc>
        <w:tc>
          <w:tcPr>
            <w:tcW w:w="4574" w:type="dxa"/>
          </w:tcPr>
          <w:p w:rsidR="00064D46" w:rsidRPr="00064D46" w:rsidRDefault="00064D46" w:rsidP="00445C53">
            <w:pPr>
              <w:spacing w:after="24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דיני עבודה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5164CC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עפר שפיר ושות'</w:t>
            </w:r>
          </w:p>
        </w:tc>
        <w:tc>
          <w:tcPr>
            <w:tcW w:w="4574" w:type="dxa"/>
          </w:tcPr>
          <w:p w:rsidR="00064D46" w:rsidRPr="00064D46" w:rsidRDefault="00064D46" w:rsidP="005164CC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כל התחומים</w:t>
            </w:r>
          </w:p>
          <w:p w:rsidR="00064D46" w:rsidRPr="00064D46" w:rsidRDefault="00064D46" w:rsidP="00445C53">
            <w:pPr>
              <w:spacing w:after="24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למעט נזיקין וביטוח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1132A8">
            <w:pPr>
              <w:pageBreakBefore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 w:hint="cs"/>
                <w:rtl/>
              </w:rPr>
              <w:lastRenderedPageBreak/>
              <w:t>דוד רן-יה (</w:t>
            </w:r>
            <w:proofErr w:type="spellStart"/>
            <w:r w:rsidRPr="00064D46">
              <w:rPr>
                <w:rFonts w:asciiTheme="minorBidi" w:hAnsiTheme="minorBidi" w:hint="cs"/>
                <w:rtl/>
              </w:rPr>
              <w:t>אמסטר</w:t>
            </w:r>
            <w:proofErr w:type="spellEnd"/>
            <w:r w:rsidRPr="00064D46">
              <w:rPr>
                <w:rFonts w:asciiTheme="minorBidi" w:hAnsiTheme="minorBidi" w:hint="cs"/>
                <w:rtl/>
              </w:rPr>
              <w:t>-רן יה)</w:t>
            </w:r>
          </w:p>
        </w:tc>
        <w:tc>
          <w:tcPr>
            <w:tcW w:w="4574" w:type="dxa"/>
          </w:tcPr>
          <w:p w:rsidR="00064D46" w:rsidRPr="00064D46" w:rsidRDefault="00064D46" w:rsidP="00445C53">
            <w:pPr>
              <w:pStyle w:val="a4"/>
              <w:numPr>
                <w:ilvl w:val="0"/>
                <w:numId w:val="18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ליטיגציה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8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חוזים ומכרזים</w:t>
            </w:r>
          </w:p>
          <w:p w:rsidR="00064D46" w:rsidRPr="00445C53" w:rsidRDefault="00064D46" w:rsidP="00445C53">
            <w:pPr>
              <w:pStyle w:val="a4"/>
              <w:numPr>
                <w:ilvl w:val="0"/>
                <w:numId w:val="18"/>
              </w:numPr>
              <w:spacing w:after="240"/>
              <w:ind w:left="284" w:hanging="284"/>
              <w:contextualSpacing w:val="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משפט מנהלי וחוקתי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445C53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אברהם בר</w:t>
            </w:r>
          </w:p>
        </w:tc>
        <w:tc>
          <w:tcPr>
            <w:tcW w:w="4574" w:type="dxa"/>
          </w:tcPr>
          <w:p w:rsidR="00064D46" w:rsidRPr="00064D46" w:rsidRDefault="00064D46" w:rsidP="00445C53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מוניציפאלי כללי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מיסוי מוניציפאלי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תכנון ובניה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חוזים ומכרזים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דיני מקרקעין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 xml:space="preserve">ליטיגציה 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19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משפט מנהלי וחוקתי</w:t>
            </w:r>
          </w:p>
          <w:p w:rsidR="00064D46" w:rsidRPr="00445C53" w:rsidRDefault="00064D46" w:rsidP="00445C53">
            <w:pPr>
              <w:pStyle w:val="a4"/>
              <w:numPr>
                <w:ilvl w:val="0"/>
                <w:numId w:val="19"/>
              </w:numPr>
              <w:spacing w:after="240"/>
              <w:ind w:left="284" w:hanging="284"/>
              <w:contextualSpacing w:val="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תובענות ייצוגיות</w:t>
            </w:r>
          </w:p>
        </w:tc>
      </w:tr>
      <w:tr w:rsidR="00064D46" w:rsidRPr="00064D46" w:rsidTr="005164CC">
        <w:tc>
          <w:tcPr>
            <w:tcW w:w="4148" w:type="dxa"/>
          </w:tcPr>
          <w:p w:rsidR="00064D46" w:rsidRPr="00064D46" w:rsidRDefault="00064D46" w:rsidP="00445C53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יוסי לוי ושות'</w:t>
            </w:r>
          </w:p>
        </w:tc>
        <w:tc>
          <w:tcPr>
            <w:tcW w:w="4574" w:type="dxa"/>
          </w:tcPr>
          <w:p w:rsidR="00064D46" w:rsidRPr="00064D46" w:rsidRDefault="00064D46" w:rsidP="00445C53">
            <w:pPr>
              <w:spacing w:after="24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תכנון ובניה</w:t>
            </w:r>
          </w:p>
        </w:tc>
      </w:tr>
      <w:tr w:rsidR="00064D46" w:rsidRPr="00064D46" w:rsidTr="00445C53">
        <w:trPr>
          <w:trHeight w:val="70"/>
        </w:trPr>
        <w:tc>
          <w:tcPr>
            <w:tcW w:w="4148" w:type="dxa"/>
          </w:tcPr>
          <w:p w:rsidR="00064D46" w:rsidRPr="00064D46" w:rsidRDefault="00064D46" w:rsidP="005164CC">
            <w:pPr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כבירי נבו קידר בלום ושות'</w:t>
            </w:r>
          </w:p>
        </w:tc>
        <w:tc>
          <w:tcPr>
            <w:tcW w:w="4574" w:type="dxa"/>
          </w:tcPr>
          <w:p w:rsidR="00064D46" w:rsidRPr="00064D46" w:rsidRDefault="00064D46" w:rsidP="00445C53">
            <w:pPr>
              <w:pStyle w:val="a4"/>
              <w:numPr>
                <w:ilvl w:val="0"/>
                <w:numId w:val="20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חוזים ומכרזים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20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דיני מקרקעין</w:t>
            </w:r>
          </w:p>
          <w:p w:rsidR="00064D46" w:rsidRPr="00064D46" w:rsidRDefault="00064D46" w:rsidP="00445C53">
            <w:pPr>
              <w:pStyle w:val="a4"/>
              <w:numPr>
                <w:ilvl w:val="0"/>
                <w:numId w:val="20"/>
              </w:numPr>
              <w:ind w:left="284" w:hanging="284"/>
              <w:rPr>
                <w:rFonts w:asciiTheme="minorBidi" w:hAnsiTheme="minorBidi"/>
              </w:rPr>
            </w:pPr>
            <w:r w:rsidRPr="00064D46">
              <w:rPr>
                <w:rFonts w:asciiTheme="minorBidi" w:hAnsiTheme="minorBidi"/>
                <w:rtl/>
              </w:rPr>
              <w:t>ליטיגציה</w:t>
            </w:r>
          </w:p>
          <w:p w:rsidR="00064D46" w:rsidRPr="00445C53" w:rsidRDefault="00064D46" w:rsidP="00445C53">
            <w:pPr>
              <w:pStyle w:val="a4"/>
              <w:numPr>
                <w:ilvl w:val="0"/>
                <w:numId w:val="20"/>
              </w:numPr>
              <w:spacing w:after="240"/>
              <w:ind w:left="284" w:hanging="284"/>
              <w:contextualSpacing w:val="0"/>
              <w:rPr>
                <w:rFonts w:asciiTheme="minorBidi" w:hAnsiTheme="minorBidi"/>
                <w:rtl/>
              </w:rPr>
            </w:pPr>
            <w:r w:rsidRPr="00064D46">
              <w:rPr>
                <w:rFonts w:asciiTheme="minorBidi" w:hAnsiTheme="minorBidi"/>
                <w:rtl/>
              </w:rPr>
              <w:t>משפט מנהלי וחוקתי</w:t>
            </w:r>
          </w:p>
        </w:tc>
      </w:tr>
    </w:tbl>
    <w:p w:rsidR="00064D46" w:rsidRPr="006D5CBB" w:rsidRDefault="006D5CBB" w:rsidP="001132A8">
      <w:pPr>
        <w:spacing w:before="8040" w:after="0"/>
        <w:rPr>
          <w:rFonts w:asciiTheme="minorBidi" w:hAnsiTheme="minorBidi"/>
          <w:sz w:val="18"/>
          <w:szCs w:val="18"/>
          <w:rtl/>
        </w:rPr>
      </w:pPr>
      <w:r w:rsidRPr="006D5CBB">
        <w:rPr>
          <w:rFonts w:cs="David" w:hint="cs"/>
          <w:sz w:val="20"/>
          <w:szCs w:val="20"/>
          <w:rtl/>
        </w:rPr>
        <w:t>מאגר יועצים דוח מצב</w:t>
      </w:r>
    </w:p>
    <w:sectPr w:rsidR="00064D46" w:rsidRPr="006D5CBB" w:rsidSect="009673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C053B"/>
    <w:multiLevelType w:val="hybridMultilevel"/>
    <w:tmpl w:val="9970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4105F"/>
    <w:multiLevelType w:val="hybridMultilevel"/>
    <w:tmpl w:val="9CFC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A3574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06F8E"/>
    <w:multiLevelType w:val="hybridMultilevel"/>
    <w:tmpl w:val="031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34185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337B1"/>
    <w:multiLevelType w:val="multilevel"/>
    <w:tmpl w:val="3B989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he-I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EC0D8E"/>
    <w:multiLevelType w:val="hybridMultilevel"/>
    <w:tmpl w:val="2D3A9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14E5D"/>
    <w:multiLevelType w:val="hybridMultilevel"/>
    <w:tmpl w:val="A14C8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24642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A103C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7C3709"/>
    <w:multiLevelType w:val="hybridMultilevel"/>
    <w:tmpl w:val="4E4A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81B89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D4867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B5691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7171F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7C4B1A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12C00"/>
    <w:multiLevelType w:val="hybridMultilevel"/>
    <w:tmpl w:val="F3468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531FF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45149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57810"/>
    <w:multiLevelType w:val="hybridMultilevel"/>
    <w:tmpl w:val="F5B83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9"/>
  </w:num>
  <w:num w:numId="5">
    <w:abstractNumId w:val="11"/>
  </w:num>
  <w:num w:numId="6">
    <w:abstractNumId w:val="18"/>
  </w:num>
  <w:num w:numId="7">
    <w:abstractNumId w:val="9"/>
  </w:num>
  <w:num w:numId="8">
    <w:abstractNumId w:val="17"/>
  </w:num>
  <w:num w:numId="9">
    <w:abstractNumId w:val="8"/>
  </w:num>
  <w:num w:numId="10">
    <w:abstractNumId w:val="2"/>
  </w:num>
  <w:num w:numId="11">
    <w:abstractNumId w:val="13"/>
  </w:num>
  <w:num w:numId="12">
    <w:abstractNumId w:val="4"/>
  </w:num>
  <w:num w:numId="13">
    <w:abstractNumId w:val="12"/>
  </w:num>
  <w:num w:numId="14">
    <w:abstractNumId w:val="5"/>
  </w:num>
  <w:num w:numId="15">
    <w:abstractNumId w:val="1"/>
  </w:num>
  <w:num w:numId="16">
    <w:abstractNumId w:val="3"/>
  </w:num>
  <w:num w:numId="17">
    <w:abstractNumId w:val="10"/>
  </w:num>
  <w:num w:numId="18">
    <w:abstractNumId w:val="7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65D"/>
    <w:rsid w:val="00064D46"/>
    <w:rsid w:val="001132A8"/>
    <w:rsid w:val="0011792F"/>
    <w:rsid w:val="00130961"/>
    <w:rsid w:val="0014656E"/>
    <w:rsid w:val="001B6BC2"/>
    <w:rsid w:val="00202B83"/>
    <w:rsid w:val="00263C2A"/>
    <w:rsid w:val="002A70A1"/>
    <w:rsid w:val="003904F4"/>
    <w:rsid w:val="00422B26"/>
    <w:rsid w:val="00445C53"/>
    <w:rsid w:val="00551C97"/>
    <w:rsid w:val="005A14B7"/>
    <w:rsid w:val="005A27B1"/>
    <w:rsid w:val="005D638A"/>
    <w:rsid w:val="0060677B"/>
    <w:rsid w:val="00613E6A"/>
    <w:rsid w:val="006673A8"/>
    <w:rsid w:val="006D5CBB"/>
    <w:rsid w:val="007D194A"/>
    <w:rsid w:val="00843E3B"/>
    <w:rsid w:val="008516BA"/>
    <w:rsid w:val="00885E9F"/>
    <w:rsid w:val="00886C20"/>
    <w:rsid w:val="008D7053"/>
    <w:rsid w:val="009009B5"/>
    <w:rsid w:val="0092607F"/>
    <w:rsid w:val="0096737C"/>
    <w:rsid w:val="00A20E80"/>
    <w:rsid w:val="00A65F3A"/>
    <w:rsid w:val="00A70C98"/>
    <w:rsid w:val="00A87C94"/>
    <w:rsid w:val="00A9575C"/>
    <w:rsid w:val="00B03C80"/>
    <w:rsid w:val="00BA10A6"/>
    <w:rsid w:val="00D1735C"/>
    <w:rsid w:val="00D449F0"/>
    <w:rsid w:val="00DA065D"/>
    <w:rsid w:val="00DE62A9"/>
    <w:rsid w:val="00E370B3"/>
    <w:rsid w:val="00E4430F"/>
    <w:rsid w:val="00E5071E"/>
    <w:rsid w:val="00F2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0B92"/>
  <w15:chartTrackingRefBased/>
  <w15:docId w15:val="{F5B4659A-C63A-45ED-8E8D-9253480C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45C53"/>
    <w:pPr>
      <w:jc w:val="center"/>
      <w:outlineLvl w:val="0"/>
    </w:pPr>
    <w:rPr>
      <w:rFonts w:cs="David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uiPriority w:val="9"/>
    <w:unhideWhenUsed/>
    <w:qFormat/>
    <w:rsid w:val="00445C53"/>
    <w:pPr>
      <w:jc w:val="center"/>
      <w:outlineLvl w:val="1"/>
    </w:pPr>
    <w:rPr>
      <w:rFonts w:cs="David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3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4D4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064D46"/>
    <w:rPr>
      <w:rFonts w:ascii="Tahoma" w:hAnsi="Tahoma" w:cs="Tahoma"/>
      <w:sz w:val="18"/>
      <w:szCs w:val="18"/>
    </w:rPr>
  </w:style>
  <w:style w:type="character" w:customStyle="1" w:styleId="10">
    <w:name w:val="כותרת 1 תו"/>
    <w:basedOn w:val="a0"/>
    <w:link w:val="1"/>
    <w:uiPriority w:val="9"/>
    <w:rsid w:val="00445C53"/>
    <w:rPr>
      <w:rFonts w:cs="David"/>
      <w:b/>
      <w:bCs/>
      <w:sz w:val="32"/>
      <w:szCs w:val="32"/>
      <w:u w:val="single"/>
    </w:rPr>
  </w:style>
  <w:style w:type="character" w:customStyle="1" w:styleId="20">
    <w:name w:val="כותרת 2 תו"/>
    <w:basedOn w:val="a0"/>
    <w:link w:val="2"/>
    <w:uiPriority w:val="9"/>
    <w:rsid w:val="00445C53"/>
    <w:rPr>
      <w:rFonts w:cs="David"/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E718ACC2F62F74A9D6F710D720482CB" ma:contentTypeVersion="1" ma:contentTypeDescription="צור מסמך חדש." ma:contentTypeScope="" ma:versionID="bfefe1d1027b1c7b45904e02b6462e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24afc8cca2aba7e551681e4bcbb77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7833E-F407-4ECA-A74D-91E538565138}"/>
</file>

<file path=customXml/itemProps2.xml><?xml version="1.0" encoding="utf-8"?>
<ds:datastoreItem xmlns:ds="http://schemas.openxmlformats.org/officeDocument/2006/customXml" ds:itemID="{695E92D5-EA09-47E2-B2A8-CA3FBADD1643}"/>
</file>

<file path=customXml/itemProps3.xml><?xml version="1.0" encoding="utf-8"?>
<ds:datastoreItem xmlns:ds="http://schemas.openxmlformats.org/officeDocument/2006/customXml" ds:itemID="{42E69063-DB43-4BA7-A6EF-D2F946BF68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מאגר יועצים דוח מצב</dc:title>
  <dc:subject/>
  <dc:creator>נדב מונק</dc:creator>
  <cp:keywords/>
  <dc:description/>
  <cp:lastModifiedBy>Ester</cp:lastModifiedBy>
  <cp:revision>4</cp:revision>
  <cp:lastPrinted>2018-03-15T11:23:00Z</cp:lastPrinted>
  <dcterms:created xsi:type="dcterms:W3CDTF">2018-04-14T13:27:00Z</dcterms:created>
  <dcterms:modified xsi:type="dcterms:W3CDTF">2018-04-14T13:53:00Z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0x010100CE718ACC2F62F74A9D6F710D720482CB</vt:lpwstr>
  </property>
</Properties>
</file>