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D8" w:rsidRPr="002E1ED7" w:rsidRDefault="00537825" w:rsidP="002E1ED7">
      <w:pPr>
        <w:pStyle w:val="1"/>
        <w:rPr>
          <w:rtl/>
        </w:rPr>
      </w:pPr>
      <w:bookmarkStart w:id="0" w:name="_GoBack"/>
      <w:bookmarkEnd w:id="0"/>
      <w:r w:rsidRPr="002E1ED7">
        <w:rPr>
          <w:rtl/>
        </w:rPr>
        <w:t>חוק עזר לבאקה-ג'ת (פיקוח על מכירת מוצרים מן החי), התשס"ז-2007</w:t>
      </w:r>
    </w:p>
    <w:p w:rsidR="00537825" w:rsidRPr="00537825" w:rsidRDefault="00537825" w:rsidP="002E1ED7">
      <w:pPr>
        <w:pStyle w:val="ad"/>
        <w:spacing w:before="0"/>
        <w:ind w:firstLine="0"/>
        <w:rPr>
          <w:rFonts w:ascii="David" w:hAnsi="David"/>
          <w:sz w:val="22"/>
          <w:szCs w:val="22"/>
        </w:rPr>
      </w:pPr>
      <w:r w:rsidRPr="00537825">
        <w:rPr>
          <w:rFonts w:ascii="David" w:hAnsi="David"/>
          <w:sz w:val="22"/>
          <w:szCs w:val="22"/>
          <w:rtl/>
        </w:rPr>
        <w:t>בתוקף סמכותה לפי סעיפים 239, 249, 250 ו-251 לפקודת העיריות</w:t>
      </w:r>
      <w:r w:rsidR="00E62E39">
        <w:rPr>
          <w:rStyle w:val="af1"/>
          <w:rFonts w:ascii="David" w:hAnsi="David"/>
          <w:sz w:val="22"/>
          <w:szCs w:val="22"/>
          <w:rtl/>
        </w:rPr>
        <w:footnoteReference w:id="1"/>
      </w:r>
      <w:r w:rsidRPr="00537825">
        <w:rPr>
          <w:rFonts w:ascii="David" w:hAnsi="David"/>
          <w:sz w:val="22"/>
          <w:szCs w:val="22"/>
          <w:rtl/>
        </w:rPr>
        <w:t>, מתקינה עיריית באקה-ג'ת חוק עזר זה:</w:t>
      </w:r>
    </w:p>
    <w:p w:rsidR="00537825" w:rsidRPr="002E1ED7" w:rsidRDefault="00537825" w:rsidP="002E1ED7">
      <w:pPr>
        <w:pStyle w:val="2"/>
        <w:rPr>
          <w:rtl/>
        </w:rPr>
      </w:pPr>
      <w:r w:rsidRPr="002E1ED7">
        <w:rPr>
          <w:rtl/>
        </w:rPr>
        <w:t>הגדרות</w:t>
      </w:r>
    </w:p>
    <w:p w:rsidR="00537825" w:rsidRPr="00537825" w:rsidRDefault="00537825" w:rsidP="006409B4">
      <w:pPr>
        <w:pStyle w:val="a1"/>
        <w:ind w:left="284" w:hanging="284"/>
        <w:rPr>
          <w:sz w:val="22"/>
          <w:szCs w:val="22"/>
        </w:rPr>
      </w:pPr>
      <w:r w:rsidRPr="00537825">
        <w:rPr>
          <w:bCs/>
          <w:sz w:val="22"/>
          <w:szCs w:val="22"/>
          <w:rtl/>
        </w:rPr>
        <w:t>1.</w:t>
      </w:r>
      <w:r w:rsidRPr="00537825">
        <w:rPr>
          <w:bCs/>
          <w:sz w:val="22"/>
          <w:szCs w:val="22"/>
          <w:rtl/>
        </w:rPr>
        <w:tab/>
      </w:r>
      <w:r w:rsidRPr="00537825">
        <w:rPr>
          <w:bCs/>
          <w:sz w:val="22"/>
          <w:szCs w:val="22"/>
          <w:rtl/>
        </w:rPr>
        <w:tab/>
      </w:r>
      <w:r w:rsidRPr="00537825">
        <w:rPr>
          <w:sz w:val="22"/>
          <w:szCs w:val="22"/>
          <w:rtl/>
        </w:rPr>
        <w:t xml:space="preserve">בחוק עזר זה </w:t>
      </w:r>
      <w:r w:rsidRPr="00537825">
        <w:rPr>
          <w:sz w:val="22"/>
          <w:szCs w:val="22"/>
        </w:rPr>
        <w:t>-</w:t>
      </w:r>
    </w:p>
    <w:p w:rsidR="00537825" w:rsidRPr="00537825" w:rsidRDefault="00537825" w:rsidP="006409B4">
      <w:pPr>
        <w:pStyle w:val="ac"/>
        <w:ind w:left="284" w:hanging="284"/>
        <w:rPr>
          <w:rFonts w:ascii="David" w:hAnsi="David"/>
          <w:sz w:val="22"/>
          <w:szCs w:val="22"/>
        </w:rPr>
      </w:pPr>
      <w:r w:rsidRPr="00537825">
        <w:rPr>
          <w:rFonts w:ascii="David" w:hAnsi="David"/>
          <w:b/>
          <w:bCs/>
          <w:sz w:val="22"/>
          <w:szCs w:val="22"/>
          <w:rtl/>
        </w:rPr>
        <w:t>"בעל חיים"</w:t>
      </w:r>
      <w:r w:rsidRPr="00537825">
        <w:rPr>
          <w:rFonts w:ascii="David" w:hAnsi="David"/>
          <w:sz w:val="22"/>
          <w:szCs w:val="22"/>
          <w:rtl/>
        </w:rPr>
        <w:t xml:space="preserve"> - יונק, עוף, דג או בעל חיים שבשרו מוצג למכירה;</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 xml:space="preserve">"בשר" </w:t>
      </w:r>
      <w:r w:rsidRPr="00537825">
        <w:rPr>
          <w:rFonts w:ascii="David" w:hAnsi="David"/>
          <w:sz w:val="22"/>
          <w:szCs w:val="22"/>
          <w:rtl/>
        </w:rPr>
        <w:t>- בשר של בעל חיים או חלק ממנו, בין טרי ובין מקורר, מבושל, מעושן, טחון או מעובד בדרך כלשהי, לרבות מוצרי בשר ומוצרים המכילים בשר;</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"העיריה"</w:t>
      </w:r>
      <w:r w:rsidRPr="00537825">
        <w:rPr>
          <w:rFonts w:ascii="David" w:hAnsi="David"/>
          <w:sz w:val="22"/>
          <w:szCs w:val="22"/>
          <w:rtl/>
        </w:rPr>
        <w:t xml:space="preserve"> - עיריית באקה-ג'ת;</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"חלקי פנים"</w:t>
      </w:r>
      <w:r w:rsidRPr="00537825">
        <w:rPr>
          <w:rFonts w:ascii="David" w:hAnsi="David"/>
          <w:sz w:val="22"/>
          <w:szCs w:val="22"/>
          <w:rtl/>
        </w:rPr>
        <w:t xml:space="preserve"> - כבד, לשון, טחול, קיבה, כולל קורקבני עופות, כליות, ריאות, לב, מוח, מעיים, וכיוצא באלה חלקים פנימיים של בעל חיים;</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"מוצרים מן החי"</w:t>
      </w:r>
      <w:r w:rsidRPr="00537825">
        <w:rPr>
          <w:rFonts w:ascii="David" w:hAnsi="David"/>
          <w:sz w:val="22"/>
          <w:szCs w:val="22"/>
          <w:rtl/>
        </w:rPr>
        <w:t xml:space="preserve"> - בעל חיים, בשרו, חלקי פנים, המשמש למאכל בני אדם או בעלי חיים וכן מוצרים המכילים בשר בעלי חיים או חלקי פנים מהם וכן מוצרי חלב וביצים או מוצר אחר שלדעת הרופא הווטרינר הוא מוצר מן החי;</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"מכירה"</w:t>
      </w:r>
      <w:r w:rsidRPr="00537825">
        <w:rPr>
          <w:rFonts w:ascii="David" w:hAnsi="David"/>
          <w:sz w:val="22"/>
          <w:szCs w:val="22"/>
          <w:rtl/>
        </w:rPr>
        <w:t xml:space="preserve"> - לרבות ייצור, עיבוד, אחסון, החזקה, הובלה, הצעה או הצגה למכירה של מוצרי מזון, בין שנמכרו ובין שלא נמכרו;</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"עוף"</w:t>
      </w:r>
      <w:r w:rsidRPr="00537825">
        <w:rPr>
          <w:rFonts w:ascii="David" w:hAnsi="David"/>
          <w:sz w:val="22"/>
          <w:szCs w:val="22"/>
          <w:rtl/>
        </w:rPr>
        <w:t xml:space="preserve"> - עופות בית, לרבות תרנגולות, יונים, אווזים, ברווזים, תרנגולי הודו, עופות בר או בעל כנף אחר המוצג למכירה;</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 xml:space="preserve">"עסק" </w:t>
      </w:r>
      <w:r w:rsidRPr="00537825">
        <w:rPr>
          <w:rFonts w:ascii="David" w:hAnsi="David"/>
          <w:sz w:val="22"/>
          <w:szCs w:val="22"/>
          <w:rtl/>
        </w:rPr>
        <w:t>- מקום המשמש למכירת מוצרים מן החי, לרבות עסקים שצוינו בטורים א ו-ב שבתוספת לצו רישוי עסקים (עסקים טעוני רישוי), התשנ"ה-1995</w:t>
      </w:r>
      <w:r w:rsidR="00E62E39">
        <w:rPr>
          <w:rStyle w:val="af1"/>
          <w:rFonts w:ascii="David" w:hAnsi="David"/>
          <w:sz w:val="22"/>
          <w:szCs w:val="22"/>
          <w:rtl/>
        </w:rPr>
        <w:footnoteReference w:id="2"/>
      </w:r>
      <w:r w:rsidRPr="00537825">
        <w:rPr>
          <w:rFonts w:ascii="David" w:hAnsi="David"/>
          <w:sz w:val="22"/>
          <w:szCs w:val="22"/>
          <w:rtl/>
        </w:rPr>
        <w:t>, בפרטים אלה: 3.1, 3.2(א) (ב) (ה) ו-(ז) 3.5, 4.1, 4.2, 4.3, 4.4, 4.5, 4.6, 4.7(ב) ו-(ג);</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"עוסק"</w:t>
      </w:r>
      <w:r w:rsidRPr="00537825">
        <w:rPr>
          <w:rFonts w:ascii="David" w:hAnsi="David"/>
          <w:sz w:val="22"/>
          <w:szCs w:val="22"/>
          <w:rtl/>
        </w:rPr>
        <w:t xml:space="preserve"> - אחד או יותר מאלה:</w:t>
      </w:r>
    </w:p>
    <w:p w:rsidR="000F4002" w:rsidRDefault="00537825" w:rsidP="000F4002">
      <w:pPr>
        <w:pStyle w:val="21"/>
        <w:numPr>
          <w:ilvl w:val="0"/>
          <w:numId w:val="15"/>
        </w:numPr>
        <w:bidi/>
        <w:spacing w:after="0"/>
        <w:rPr>
          <w:rFonts w:ascii="David" w:hAnsi="David"/>
          <w:sz w:val="22"/>
        </w:rPr>
      </w:pPr>
      <w:r w:rsidRPr="00537825">
        <w:rPr>
          <w:rFonts w:ascii="David" w:hAnsi="David"/>
          <w:sz w:val="22"/>
          <w:rtl/>
        </w:rPr>
        <w:t>בעל העסק;</w:t>
      </w:r>
    </w:p>
    <w:p w:rsidR="000F4002" w:rsidRDefault="00537825" w:rsidP="000F4002">
      <w:pPr>
        <w:pStyle w:val="21"/>
        <w:numPr>
          <w:ilvl w:val="0"/>
          <w:numId w:val="15"/>
        </w:numPr>
        <w:bidi/>
        <w:spacing w:after="0"/>
        <w:rPr>
          <w:rFonts w:ascii="David" w:hAnsi="David"/>
          <w:sz w:val="22"/>
        </w:rPr>
      </w:pPr>
      <w:r w:rsidRPr="000F4002">
        <w:rPr>
          <w:rFonts w:ascii="David" w:hAnsi="David"/>
          <w:sz w:val="22"/>
          <w:rtl/>
        </w:rPr>
        <w:t>המחזיק בפועל בעסק;</w:t>
      </w:r>
    </w:p>
    <w:p w:rsidR="000F4002" w:rsidRDefault="00537825" w:rsidP="000F4002">
      <w:pPr>
        <w:pStyle w:val="21"/>
        <w:numPr>
          <w:ilvl w:val="0"/>
          <w:numId w:val="15"/>
        </w:numPr>
        <w:bidi/>
        <w:spacing w:after="0"/>
        <w:rPr>
          <w:rFonts w:ascii="David" w:hAnsi="David"/>
          <w:sz w:val="22"/>
        </w:rPr>
      </w:pPr>
      <w:r w:rsidRPr="000F4002">
        <w:rPr>
          <w:rFonts w:ascii="David" w:hAnsi="David"/>
          <w:sz w:val="22"/>
          <w:rtl/>
        </w:rPr>
        <w:t>אחראי על העסק;</w:t>
      </w:r>
    </w:p>
    <w:p w:rsidR="000F4002" w:rsidRDefault="00537825" w:rsidP="000F4002">
      <w:pPr>
        <w:pStyle w:val="21"/>
        <w:numPr>
          <w:ilvl w:val="0"/>
          <w:numId w:val="15"/>
        </w:numPr>
        <w:bidi/>
        <w:spacing w:after="0"/>
        <w:rPr>
          <w:rFonts w:ascii="David" w:hAnsi="David"/>
          <w:sz w:val="22"/>
        </w:rPr>
      </w:pPr>
      <w:r w:rsidRPr="000F4002">
        <w:rPr>
          <w:rFonts w:ascii="David" w:hAnsi="David"/>
          <w:sz w:val="22"/>
          <w:rtl/>
        </w:rPr>
        <w:t>שותף פעיל בעסק;</w:t>
      </w:r>
    </w:p>
    <w:p w:rsidR="00537825" w:rsidRPr="000F4002" w:rsidRDefault="00537825" w:rsidP="000F4002">
      <w:pPr>
        <w:pStyle w:val="21"/>
        <w:numPr>
          <w:ilvl w:val="0"/>
          <w:numId w:val="15"/>
        </w:numPr>
        <w:bidi/>
        <w:spacing w:after="0"/>
        <w:rPr>
          <w:rFonts w:ascii="David" w:hAnsi="David"/>
          <w:sz w:val="22"/>
          <w:rtl/>
        </w:rPr>
      </w:pPr>
      <w:r w:rsidRPr="000F4002">
        <w:rPr>
          <w:rFonts w:ascii="David" w:hAnsi="David"/>
          <w:sz w:val="22"/>
          <w:rtl/>
        </w:rPr>
        <w:t>אדם אחר העובד בעסק;</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"צרכן"</w:t>
      </w:r>
      <w:r w:rsidRPr="00537825">
        <w:rPr>
          <w:rFonts w:ascii="David" w:hAnsi="David"/>
          <w:sz w:val="22"/>
          <w:szCs w:val="22"/>
          <w:rtl/>
        </w:rPr>
        <w:t xml:space="preserve"> - מי שקונה או רוכש באופן כלשהו מוצרים מן החי שלא כדי למכרם לאחר;</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"ראש העיריה"</w:t>
      </w:r>
      <w:r w:rsidRPr="00537825">
        <w:rPr>
          <w:rFonts w:ascii="David" w:hAnsi="David"/>
          <w:sz w:val="22"/>
          <w:szCs w:val="22"/>
          <w:rtl/>
        </w:rPr>
        <w:t xml:space="preserve"> - לרבות מי שראש העיריה העביר לו בכתב את סמכויותיו לפי חוק עזר זה, כולן או מקצתן;</w:t>
      </w:r>
    </w:p>
    <w:p w:rsidR="00537825" w:rsidRPr="00537825" w:rsidRDefault="00537825" w:rsidP="006409B4">
      <w:pPr>
        <w:pStyle w:val="ac"/>
        <w:ind w:left="284" w:hanging="284"/>
        <w:rPr>
          <w:rFonts w:ascii="David" w:hAnsi="David"/>
          <w:sz w:val="22"/>
          <w:szCs w:val="22"/>
          <w:rtl/>
        </w:rPr>
      </w:pPr>
      <w:r w:rsidRPr="00537825">
        <w:rPr>
          <w:rFonts w:ascii="David" w:hAnsi="David"/>
          <w:b/>
          <w:bCs/>
          <w:sz w:val="22"/>
          <w:szCs w:val="22"/>
          <w:rtl/>
        </w:rPr>
        <w:t>"הרופא הווטרינר"</w:t>
      </w:r>
      <w:r w:rsidRPr="00537825">
        <w:rPr>
          <w:rFonts w:ascii="David" w:hAnsi="David"/>
          <w:sz w:val="22"/>
          <w:szCs w:val="22"/>
          <w:rtl/>
        </w:rPr>
        <w:t xml:space="preserve"> - הרופא הווטרינר שקבעה העיריה, לרבות מי שהרופא הווטרינר העביר לו בכתב את סמכויותיו לפי חוק עזר זה, כולן או מקצתן;</w:t>
      </w:r>
    </w:p>
    <w:p w:rsidR="00537825" w:rsidRPr="00537825" w:rsidRDefault="00537825" w:rsidP="002E1ED7">
      <w:pPr>
        <w:pStyle w:val="2"/>
        <w:rPr>
          <w:rtl/>
        </w:rPr>
      </w:pPr>
      <w:r w:rsidRPr="00537825">
        <w:rPr>
          <w:rtl/>
        </w:rPr>
        <w:t>איסור מכירה</w:t>
      </w:r>
    </w:p>
    <w:p w:rsidR="002E1ED7" w:rsidRDefault="00537825" w:rsidP="00537825">
      <w:pPr>
        <w:pStyle w:val="a1"/>
        <w:rPr>
          <w:bCs/>
          <w:sz w:val="22"/>
          <w:szCs w:val="22"/>
          <w:rtl/>
        </w:rPr>
      </w:pPr>
      <w:r w:rsidRPr="00537825">
        <w:rPr>
          <w:bCs/>
          <w:sz w:val="22"/>
          <w:szCs w:val="22"/>
          <w:rtl/>
        </w:rPr>
        <w:t>2.</w:t>
      </w:r>
    </w:p>
    <w:p w:rsidR="00537825" w:rsidRPr="00537825" w:rsidRDefault="00537825" w:rsidP="006409B4">
      <w:pPr>
        <w:pStyle w:val="a1"/>
        <w:numPr>
          <w:ilvl w:val="0"/>
          <w:numId w:val="2"/>
        </w:numPr>
        <w:tabs>
          <w:tab w:val="clear" w:pos="624"/>
          <w:tab w:val="clear" w:pos="651"/>
        </w:tabs>
        <w:ind w:left="510" w:hanging="340"/>
        <w:rPr>
          <w:sz w:val="22"/>
          <w:szCs w:val="22"/>
          <w:rtl/>
        </w:rPr>
      </w:pPr>
      <w:r w:rsidRPr="00537825">
        <w:rPr>
          <w:sz w:val="22"/>
          <w:szCs w:val="22"/>
          <w:rtl/>
        </w:rPr>
        <w:t>עוסק לא יחזיק, לא ימכור, לא יכניס ולא ירשה למי שפועל מטעמו להחזיק או למכור או להכניס לעסק מוצר מן החי שנתקיימו לגביו אחד או יותר מתנאים אלה:</w:t>
      </w:r>
    </w:p>
    <w:p w:rsidR="000F4002" w:rsidRDefault="00537825" w:rsidP="000F4002">
      <w:pPr>
        <w:pStyle w:val="21"/>
        <w:numPr>
          <w:ilvl w:val="1"/>
          <w:numId w:val="2"/>
        </w:numPr>
        <w:tabs>
          <w:tab w:val="clear" w:pos="1418"/>
        </w:tabs>
        <w:bidi/>
        <w:spacing w:after="0"/>
        <w:ind w:left="850" w:hanging="340"/>
        <w:rPr>
          <w:rFonts w:ascii="David" w:hAnsi="David"/>
          <w:sz w:val="22"/>
        </w:rPr>
      </w:pPr>
      <w:r w:rsidRPr="00537825">
        <w:rPr>
          <w:rFonts w:ascii="David" w:hAnsi="David"/>
          <w:sz w:val="22"/>
          <w:rtl/>
        </w:rPr>
        <w:t>לא עבר בדיקה וטרינרית על פי דין במפעל, במחסן הקירור או ברשות המקומית שמהם הוצא וכן בדיקה על ידי הרופא הווטרינר;</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נמכר בניגוד לרישיון העסק;</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מזוהם;</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אינו ראוי למאכל אדם;</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אסור לצריכת אדם על פי הוראות הרופא הווטרינר;</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חלו בו שינויי ריח וצבע העשויים לעורר גועל;</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עלול להזיק לבריאות הציבור מסיבה כלשהי;</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אינו נושא חותמת או סימון אחר המאשר, כי נשחט במשחטה או בבית שחיטה המותרים על פי הדין;</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מצוי מחוץ לשטח החנות;</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מצוי מחוץ למקרר או למקפיא או הוא מוחזק בטמפרטורה גבוהה מזאת שקבע היצרן;</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מצוי במקרר שאינו תקין או שמצויד במד מעלות שאינו תקין או שהטמפרטורה בו עולה על 4 מעלות צלזיוס;</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מצוי במקפיא שאינו תקין או שמצויד במד מעלות שאינו תקין או שהטמפרטורה בו עולה על מינוס 18 מעלות צלזיוס;</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 xml:space="preserve">הוא מעיים או קיבות צאן, בקר או עופות או חלקיהם, שלא נשטפו או </w:t>
      </w:r>
      <w:proofErr w:type="spellStart"/>
      <w:r w:rsidRPr="000F4002">
        <w:rPr>
          <w:rFonts w:ascii="David" w:hAnsi="David"/>
          <w:sz w:val="22"/>
          <w:rtl/>
        </w:rPr>
        <w:t>נוקו</w:t>
      </w:r>
      <w:proofErr w:type="spellEnd"/>
      <w:r w:rsidRPr="000F4002">
        <w:rPr>
          <w:rFonts w:ascii="David" w:hAnsi="David"/>
          <w:sz w:val="22"/>
          <w:rtl/>
        </w:rPr>
        <w:t xml:space="preserve"> לחלוטין מתוכנם לפני הכנסתם לעסק;</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הוא עוף או בעל כנף אחר שלא נמרט, לא נוקה ולא רוקן מקרביו במשחטה או בבית שחיטה לעופות;</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עוף שלא צונן טרם צאתו מבית השחיטה לעופות וטמפרטורת הפנים שלו עולה על 4 מעלות צלזיוס;</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lastRenderedPageBreak/>
        <w:t>אינו מצונן או מוקפא על פי דרישות שניתנו כדין;</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מובל ברכב שאינו עומד בדרישות תקנות רישוי עסקים (תנאים תברואיים להובלת בשר, דגים, עופות ומוצריהם), התשל"ב-1971</w:t>
      </w:r>
      <w:r w:rsidR="00E62E39">
        <w:rPr>
          <w:rStyle w:val="af1"/>
          <w:rFonts w:ascii="David" w:hAnsi="David"/>
          <w:sz w:val="22"/>
          <w:rtl/>
        </w:rPr>
        <w:footnoteReference w:id="3"/>
      </w:r>
      <w:r w:rsidRPr="000F4002">
        <w:rPr>
          <w:rFonts w:ascii="David" w:hAnsi="David"/>
          <w:sz w:val="22"/>
          <w:rtl/>
        </w:rPr>
        <w:t>;</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אינו מסומן בהתאם לתקנות שהותקנו כדין;</w:t>
      </w:r>
    </w:p>
    <w:p w:rsidR="000F4002" w:rsidRDefault="00537825" w:rsidP="000F4002">
      <w:pPr>
        <w:pStyle w:val="21"/>
        <w:numPr>
          <w:ilvl w:val="1"/>
          <w:numId w:val="2"/>
        </w:numPr>
        <w:tabs>
          <w:tab w:val="clear" w:pos="1418"/>
        </w:tabs>
        <w:bidi/>
        <w:spacing w:after="0"/>
        <w:ind w:left="850" w:hanging="340"/>
        <w:rPr>
          <w:rFonts w:ascii="David" w:hAnsi="David"/>
          <w:sz w:val="22"/>
        </w:rPr>
      </w:pPr>
      <w:r w:rsidRPr="000F4002">
        <w:rPr>
          <w:rFonts w:ascii="David" w:hAnsi="David"/>
          <w:sz w:val="22"/>
          <w:rtl/>
        </w:rPr>
        <w:t>הובא ממפעל שאינו מורשה מטעם משרד הבריאות;</w:t>
      </w:r>
    </w:p>
    <w:p w:rsidR="00537825" w:rsidRPr="000F4002" w:rsidRDefault="00537825" w:rsidP="000F4002">
      <w:pPr>
        <w:pStyle w:val="21"/>
        <w:numPr>
          <w:ilvl w:val="1"/>
          <w:numId w:val="2"/>
        </w:numPr>
        <w:tabs>
          <w:tab w:val="clear" w:pos="1418"/>
        </w:tabs>
        <w:bidi/>
        <w:spacing w:after="0"/>
        <w:ind w:left="850" w:hanging="340"/>
        <w:rPr>
          <w:rFonts w:ascii="David" w:hAnsi="David"/>
          <w:sz w:val="22"/>
          <w:rtl/>
        </w:rPr>
      </w:pPr>
      <w:r w:rsidRPr="000F4002">
        <w:rPr>
          <w:rFonts w:ascii="David" w:hAnsi="David"/>
          <w:sz w:val="22"/>
          <w:rtl/>
        </w:rPr>
        <w:t>נמצא באריזה פגומה.</w:t>
      </w:r>
    </w:p>
    <w:p w:rsidR="00537825" w:rsidRPr="00537825" w:rsidRDefault="00537825" w:rsidP="000F4002">
      <w:pPr>
        <w:pStyle w:val="11"/>
        <w:numPr>
          <w:ilvl w:val="0"/>
          <w:numId w:val="2"/>
        </w:numPr>
        <w:ind w:left="510" w:hanging="340"/>
        <w:rPr>
          <w:rFonts w:ascii="David" w:hAnsi="David"/>
          <w:sz w:val="22"/>
          <w:szCs w:val="22"/>
          <w:rtl/>
        </w:rPr>
      </w:pPr>
      <w:r w:rsidRPr="00537825">
        <w:rPr>
          <w:rFonts w:ascii="David" w:hAnsi="David"/>
          <w:sz w:val="22"/>
          <w:szCs w:val="22"/>
          <w:rtl/>
        </w:rPr>
        <w:t>קיום האמור בפסקאות (3), (4), (5), (6), (7) ו-(8) לסעיף קטן (א) נתונה להחלטתו ולשיקול דעתו של הרופא הווטרינר, שיקבע בהתאם לתוצאות הבדיקה שביצע או שהורה לבצע.</w:t>
      </w:r>
    </w:p>
    <w:p w:rsidR="00537825" w:rsidRPr="00537825" w:rsidRDefault="00537825" w:rsidP="002E1ED7">
      <w:pPr>
        <w:pStyle w:val="2"/>
        <w:rPr>
          <w:rtl/>
        </w:rPr>
      </w:pPr>
      <w:r w:rsidRPr="00537825">
        <w:rPr>
          <w:rtl/>
        </w:rPr>
        <w:t>סייג לגישה למוצרים</w:t>
      </w:r>
    </w:p>
    <w:p w:rsidR="002E1ED7" w:rsidRDefault="00537825" w:rsidP="00537825">
      <w:pPr>
        <w:pStyle w:val="a1"/>
        <w:rPr>
          <w:b/>
          <w:bCs/>
          <w:sz w:val="22"/>
          <w:szCs w:val="22"/>
          <w:rtl/>
        </w:rPr>
      </w:pPr>
      <w:r w:rsidRPr="00537825">
        <w:rPr>
          <w:b/>
          <w:bCs/>
          <w:sz w:val="22"/>
          <w:szCs w:val="22"/>
          <w:rtl/>
        </w:rPr>
        <w:t>3.</w:t>
      </w:r>
    </w:p>
    <w:p w:rsidR="006409B4" w:rsidRDefault="00537825" w:rsidP="006409B4">
      <w:pPr>
        <w:pStyle w:val="a1"/>
        <w:numPr>
          <w:ilvl w:val="0"/>
          <w:numId w:val="3"/>
        </w:numPr>
        <w:tabs>
          <w:tab w:val="clear" w:pos="624"/>
          <w:tab w:val="clear" w:pos="651"/>
        </w:tabs>
        <w:ind w:left="510" w:hanging="340"/>
        <w:rPr>
          <w:sz w:val="22"/>
          <w:szCs w:val="22"/>
        </w:rPr>
      </w:pPr>
      <w:r w:rsidRPr="00537825">
        <w:rPr>
          <w:sz w:val="22"/>
          <w:szCs w:val="22"/>
          <w:rtl/>
        </w:rPr>
        <w:t>לא יאפשר עוסק לצרכן גישה למוצרים מן החי שאינם ארוזים מכל צדדיהם בחומר אריזה שאינו סופג נוזלים.</w:t>
      </w:r>
    </w:p>
    <w:p w:rsidR="00537825" w:rsidRPr="006409B4" w:rsidRDefault="00537825" w:rsidP="006409B4">
      <w:pPr>
        <w:pStyle w:val="a1"/>
        <w:numPr>
          <w:ilvl w:val="0"/>
          <w:numId w:val="3"/>
        </w:numPr>
        <w:tabs>
          <w:tab w:val="clear" w:pos="624"/>
          <w:tab w:val="clear" w:pos="651"/>
        </w:tabs>
        <w:ind w:left="510" w:hanging="340"/>
        <w:rPr>
          <w:sz w:val="22"/>
          <w:szCs w:val="22"/>
          <w:rtl/>
        </w:rPr>
      </w:pPr>
      <w:r w:rsidRPr="006409B4">
        <w:rPr>
          <w:sz w:val="22"/>
          <w:szCs w:val="22"/>
          <w:rtl/>
        </w:rPr>
        <w:t>בלי לפגוע באמור בסעיף קטן (א), רשאי הרופא הווטרינר לאשר מכירת מוצרים מן החי קפואים או מעובדים בתפזורת לשירות עצמי, אם תנאי החזקתם תואמים את האמור בתוספת הראשונה והרופא הווטרינר נתן לבעל העסק אישור לכך בכתב.</w:t>
      </w:r>
    </w:p>
    <w:p w:rsidR="00537825" w:rsidRPr="00537825" w:rsidRDefault="00537825" w:rsidP="002E1ED7">
      <w:pPr>
        <w:pStyle w:val="2"/>
        <w:rPr>
          <w:rtl/>
        </w:rPr>
      </w:pPr>
      <w:r w:rsidRPr="00537825">
        <w:rPr>
          <w:rtl/>
        </w:rPr>
        <w:t>אופן אחסנה</w:t>
      </w:r>
    </w:p>
    <w:p w:rsidR="002E1ED7" w:rsidRDefault="00537825" w:rsidP="00537825">
      <w:pPr>
        <w:pStyle w:val="a1"/>
        <w:rPr>
          <w:bCs/>
          <w:sz w:val="22"/>
          <w:szCs w:val="22"/>
          <w:rtl/>
        </w:rPr>
      </w:pPr>
      <w:r w:rsidRPr="00537825">
        <w:rPr>
          <w:bCs/>
          <w:sz w:val="22"/>
          <w:szCs w:val="22"/>
          <w:rtl/>
        </w:rPr>
        <w:t xml:space="preserve">4. </w:t>
      </w:r>
      <w:r w:rsidRPr="00537825">
        <w:rPr>
          <w:bCs/>
          <w:sz w:val="22"/>
          <w:szCs w:val="22"/>
          <w:rtl/>
        </w:rPr>
        <w:tab/>
      </w:r>
    </w:p>
    <w:p w:rsidR="006409B4" w:rsidRDefault="00537825" w:rsidP="006409B4">
      <w:pPr>
        <w:pStyle w:val="a1"/>
        <w:numPr>
          <w:ilvl w:val="0"/>
          <w:numId w:val="5"/>
        </w:numPr>
        <w:tabs>
          <w:tab w:val="clear" w:pos="624"/>
          <w:tab w:val="clear" w:pos="651"/>
        </w:tabs>
        <w:ind w:left="510" w:hanging="340"/>
        <w:rPr>
          <w:sz w:val="22"/>
          <w:szCs w:val="22"/>
        </w:rPr>
      </w:pPr>
      <w:r w:rsidRPr="00537825">
        <w:rPr>
          <w:sz w:val="22"/>
          <w:szCs w:val="22"/>
          <w:rtl/>
        </w:rPr>
        <w:t>עוסק יאכסן מוצר מן החי במקרר או במקפיא באופן שכל אחד מסוגיו יהיה בתא נפרד, במקרר נפרד או תלוי על ווים נפרדים, עד מסירתו לצרכן.</w:t>
      </w:r>
    </w:p>
    <w:p w:rsidR="00537825" w:rsidRPr="006409B4" w:rsidRDefault="00537825" w:rsidP="006409B4">
      <w:pPr>
        <w:pStyle w:val="a1"/>
        <w:numPr>
          <w:ilvl w:val="0"/>
          <w:numId w:val="5"/>
        </w:numPr>
        <w:tabs>
          <w:tab w:val="clear" w:pos="624"/>
          <w:tab w:val="clear" w:pos="651"/>
        </w:tabs>
        <w:ind w:left="510" w:hanging="340"/>
        <w:rPr>
          <w:sz w:val="22"/>
          <w:szCs w:val="22"/>
          <w:rtl/>
        </w:rPr>
      </w:pPr>
      <w:r w:rsidRPr="006409B4">
        <w:rPr>
          <w:sz w:val="22"/>
          <w:szCs w:val="22"/>
          <w:rtl/>
        </w:rPr>
        <w:t>הוראות סעיף קטן (א) לא יחולו על מוצרים שעקב תהליך עיבוד שעברו לא נדרש לגביהם אכסון בתנאי קירור, ובלבד שחובת ההפרדה בין סוגי מוצרים תקוים.</w:t>
      </w:r>
    </w:p>
    <w:p w:rsidR="00537825" w:rsidRPr="00537825" w:rsidRDefault="00537825" w:rsidP="002E1ED7">
      <w:pPr>
        <w:pStyle w:val="2"/>
        <w:rPr>
          <w:rtl/>
        </w:rPr>
      </w:pPr>
      <w:r w:rsidRPr="00537825">
        <w:rPr>
          <w:rtl/>
        </w:rPr>
        <w:t>הפשרת מוצרים קפואים מן החי</w:t>
      </w:r>
    </w:p>
    <w:p w:rsidR="00537825" w:rsidRPr="00537825" w:rsidRDefault="00537825" w:rsidP="002E1ED7">
      <w:pPr>
        <w:pStyle w:val="a1"/>
        <w:ind w:left="284" w:hanging="284"/>
        <w:rPr>
          <w:sz w:val="22"/>
          <w:szCs w:val="22"/>
        </w:rPr>
      </w:pPr>
      <w:r w:rsidRPr="00537825">
        <w:rPr>
          <w:bCs/>
          <w:sz w:val="22"/>
          <w:szCs w:val="22"/>
          <w:rtl/>
        </w:rPr>
        <w:t>5.</w:t>
      </w:r>
      <w:r w:rsidRPr="00537825">
        <w:rPr>
          <w:bCs/>
          <w:sz w:val="22"/>
          <w:szCs w:val="22"/>
          <w:rtl/>
        </w:rPr>
        <w:tab/>
      </w:r>
      <w:r w:rsidRPr="00537825">
        <w:rPr>
          <w:bCs/>
          <w:sz w:val="22"/>
          <w:szCs w:val="22"/>
          <w:rtl/>
        </w:rPr>
        <w:tab/>
      </w:r>
      <w:r w:rsidRPr="00537825">
        <w:rPr>
          <w:sz w:val="22"/>
          <w:szCs w:val="22"/>
          <w:rtl/>
        </w:rPr>
        <w:t>מוצרי מזון מן החי שהוצאו מהמקפיא לצורך הפשרתם, יופשרו במקרר שהטמפרטורה בו לא תעלה על 4 מעלות צלזיוס או במים זורמים באיכות מי שתיה, שהטמפרטורה שלהם לא תעלה על 4 מעלות צלזיוס ושקצב החלפתם נבדק ואושר על ידי הרופא הווטרינר.</w:t>
      </w:r>
    </w:p>
    <w:p w:rsidR="00537825" w:rsidRPr="00537825" w:rsidRDefault="00537825" w:rsidP="002E1ED7">
      <w:pPr>
        <w:pStyle w:val="2"/>
        <w:rPr>
          <w:rtl/>
        </w:rPr>
      </w:pPr>
      <w:r w:rsidRPr="00537825">
        <w:rPr>
          <w:rtl/>
        </w:rPr>
        <w:t>החזקת מיתקנים</w:t>
      </w:r>
    </w:p>
    <w:p w:rsidR="002E1ED7" w:rsidRDefault="00537825" w:rsidP="00537825">
      <w:pPr>
        <w:pStyle w:val="a1"/>
        <w:rPr>
          <w:bCs/>
          <w:sz w:val="22"/>
          <w:szCs w:val="22"/>
          <w:rtl/>
        </w:rPr>
      </w:pPr>
      <w:r w:rsidRPr="00537825">
        <w:rPr>
          <w:bCs/>
          <w:sz w:val="22"/>
          <w:szCs w:val="22"/>
          <w:rtl/>
        </w:rPr>
        <w:t>6.</w:t>
      </w:r>
    </w:p>
    <w:p w:rsidR="000F4002" w:rsidRDefault="00537825" w:rsidP="000F4002">
      <w:pPr>
        <w:pStyle w:val="a1"/>
        <w:numPr>
          <w:ilvl w:val="0"/>
          <w:numId w:val="7"/>
        </w:numPr>
        <w:tabs>
          <w:tab w:val="clear" w:pos="624"/>
          <w:tab w:val="clear" w:pos="651"/>
        </w:tabs>
        <w:ind w:left="510" w:hanging="340"/>
        <w:rPr>
          <w:sz w:val="22"/>
          <w:szCs w:val="22"/>
        </w:rPr>
      </w:pPr>
      <w:r w:rsidRPr="00537825">
        <w:rPr>
          <w:sz w:val="22"/>
          <w:szCs w:val="22"/>
          <w:rtl/>
        </w:rPr>
        <w:t>לא ישתמש אדם למטרה כלשהי בעסק בלוחות או במשטחי ביתור, חיתוך, דריכה או הגבהה העשויים עץ.</w:t>
      </w:r>
    </w:p>
    <w:p w:rsidR="000F4002" w:rsidRDefault="00537825" w:rsidP="000F4002">
      <w:pPr>
        <w:pStyle w:val="a1"/>
        <w:numPr>
          <w:ilvl w:val="0"/>
          <w:numId w:val="7"/>
        </w:numPr>
        <w:tabs>
          <w:tab w:val="clear" w:pos="624"/>
          <w:tab w:val="clear" w:pos="651"/>
        </w:tabs>
        <w:ind w:left="510" w:hanging="340"/>
        <w:rPr>
          <w:sz w:val="22"/>
          <w:szCs w:val="22"/>
        </w:rPr>
      </w:pPr>
      <w:r w:rsidRPr="000F4002">
        <w:rPr>
          <w:sz w:val="22"/>
          <w:szCs w:val="22"/>
          <w:rtl/>
        </w:rPr>
        <w:t>לא יימצאו בעסק מכונות ורהיטים שאינם מיועדים לצורכי העסק או שאינם תקינים לשימוש.</w:t>
      </w:r>
    </w:p>
    <w:p w:rsidR="000F4002" w:rsidRDefault="00537825" w:rsidP="000F4002">
      <w:pPr>
        <w:pStyle w:val="a1"/>
        <w:numPr>
          <w:ilvl w:val="0"/>
          <w:numId w:val="7"/>
        </w:numPr>
        <w:tabs>
          <w:tab w:val="clear" w:pos="624"/>
          <w:tab w:val="clear" w:pos="651"/>
        </w:tabs>
        <w:ind w:left="510" w:hanging="340"/>
        <w:rPr>
          <w:sz w:val="22"/>
          <w:szCs w:val="22"/>
        </w:rPr>
      </w:pPr>
      <w:r w:rsidRPr="000F4002">
        <w:rPr>
          <w:sz w:val="22"/>
          <w:szCs w:val="22"/>
          <w:rtl/>
        </w:rPr>
        <w:t>לא יוחזקו בעסק למכירה או למשמרת או למטרה אחרת סחורות או חפצים שאינם מהווים חלק מהעסק או שהוכנסו אליו שלא לצורכי מכירת מוצרים מן החי.</w:t>
      </w:r>
    </w:p>
    <w:p w:rsidR="000F4002" w:rsidRDefault="00537825" w:rsidP="000F4002">
      <w:pPr>
        <w:pStyle w:val="a1"/>
        <w:numPr>
          <w:ilvl w:val="0"/>
          <w:numId w:val="7"/>
        </w:numPr>
        <w:tabs>
          <w:tab w:val="clear" w:pos="624"/>
          <w:tab w:val="clear" w:pos="651"/>
        </w:tabs>
        <w:ind w:left="510" w:hanging="340"/>
        <w:rPr>
          <w:sz w:val="22"/>
          <w:szCs w:val="22"/>
        </w:rPr>
      </w:pPr>
      <w:r w:rsidRPr="000F4002">
        <w:rPr>
          <w:sz w:val="22"/>
          <w:szCs w:val="22"/>
          <w:rtl/>
        </w:rPr>
        <w:t>כרבע משטח העסק לפחות יהיה פנוי מכל חפץ וישמש להמתנת צרכנים בלבד.</w:t>
      </w:r>
    </w:p>
    <w:p w:rsidR="00537825" w:rsidRPr="000F4002" w:rsidRDefault="00537825" w:rsidP="000F4002">
      <w:pPr>
        <w:pStyle w:val="a1"/>
        <w:numPr>
          <w:ilvl w:val="0"/>
          <w:numId w:val="7"/>
        </w:numPr>
        <w:tabs>
          <w:tab w:val="clear" w:pos="624"/>
          <w:tab w:val="clear" w:pos="651"/>
        </w:tabs>
        <w:ind w:left="510" w:hanging="340"/>
        <w:rPr>
          <w:sz w:val="22"/>
          <w:szCs w:val="22"/>
          <w:rtl/>
        </w:rPr>
      </w:pPr>
      <w:r w:rsidRPr="000F4002">
        <w:rPr>
          <w:sz w:val="22"/>
          <w:szCs w:val="22"/>
          <w:rtl/>
        </w:rPr>
        <w:t xml:space="preserve">מטחנות בשר </w:t>
      </w:r>
      <w:proofErr w:type="spellStart"/>
      <w:r w:rsidRPr="000F4002">
        <w:rPr>
          <w:sz w:val="22"/>
          <w:szCs w:val="22"/>
          <w:rtl/>
        </w:rPr>
        <w:t>ינוקו</w:t>
      </w:r>
      <w:proofErr w:type="spellEnd"/>
      <w:r w:rsidRPr="000F4002">
        <w:rPr>
          <w:sz w:val="22"/>
          <w:szCs w:val="22"/>
          <w:rtl/>
        </w:rPr>
        <w:t xml:space="preserve"> משאריות בשר מיד לאחר סיום הטחינה, ונוסף על כך </w:t>
      </w:r>
      <w:proofErr w:type="spellStart"/>
      <w:r w:rsidRPr="000F4002">
        <w:rPr>
          <w:sz w:val="22"/>
          <w:szCs w:val="22"/>
          <w:rtl/>
        </w:rPr>
        <w:t>ינוקו</w:t>
      </w:r>
      <w:proofErr w:type="spellEnd"/>
      <w:r w:rsidRPr="000F4002">
        <w:rPr>
          <w:sz w:val="22"/>
          <w:szCs w:val="22"/>
          <w:rtl/>
        </w:rPr>
        <w:t xml:space="preserve"> בחומר ניקוי מתאים בסוף כל יום עבודה.</w:t>
      </w:r>
    </w:p>
    <w:p w:rsidR="00537825" w:rsidRPr="00537825" w:rsidRDefault="00537825" w:rsidP="002E1ED7">
      <w:pPr>
        <w:pStyle w:val="2"/>
      </w:pPr>
      <w:r w:rsidRPr="00537825">
        <w:rPr>
          <w:rtl/>
        </w:rPr>
        <w:t>סגירת העסק</w:t>
      </w:r>
    </w:p>
    <w:p w:rsidR="00537825" w:rsidRPr="00537825" w:rsidRDefault="00537825" w:rsidP="002E1ED7">
      <w:pPr>
        <w:pStyle w:val="a1"/>
        <w:ind w:left="284" w:hanging="284"/>
        <w:rPr>
          <w:sz w:val="22"/>
          <w:szCs w:val="22"/>
        </w:rPr>
      </w:pPr>
      <w:r w:rsidRPr="00537825">
        <w:rPr>
          <w:bCs/>
          <w:sz w:val="22"/>
          <w:szCs w:val="22"/>
          <w:rtl/>
        </w:rPr>
        <w:t>7.</w:t>
      </w:r>
      <w:r w:rsidRPr="00537825">
        <w:rPr>
          <w:bCs/>
          <w:sz w:val="22"/>
          <w:szCs w:val="22"/>
          <w:rtl/>
        </w:rPr>
        <w:tab/>
      </w:r>
      <w:r w:rsidRPr="00537825">
        <w:rPr>
          <w:sz w:val="22"/>
          <w:szCs w:val="22"/>
          <w:rtl/>
        </w:rPr>
        <w:tab/>
        <w:t>דלתות עסק המוכר בשר, עופות או דגים טריים, יהיו סגורות בכל שעות המכירה, אלא אם כן התקין העוסק רשתות המונעות כניסת זבובים או חרקים מעופפים אחרים.</w:t>
      </w:r>
    </w:p>
    <w:p w:rsidR="00537825" w:rsidRPr="00537825" w:rsidRDefault="00537825" w:rsidP="002E1ED7">
      <w:pPr>
        <w:pStyle w:val="2"/>
        <w:rPr>
          <w:rtl/>
        </w:rPr>
      </w:pPr>
      <w:r w:rsidRPr="00537825">
        <w:rPr>
          <w:rtl/>
        </w:rPr>
        <w:t>בריאות העובדים</w:t>
      </w:r>
    </w:p>
    <w:p w:rsidR="002E1ED7" w:rsidRDefault="00537825" w:rsidP="00537825">
      <w:pPr>
        <w:pStyle w:val="a1"/>
        <w:rPr>
          <w:bCs/>
          <w:sz w:val="22"/>
          <w:szCs w:val="22"/>
          <w:rtl/>
        </w:rPr>
      </w:pPr>
      <w:r w:rsidRPr="00537825">
        <w:rPr>
          <w:bCs/>
          <w:sz w:val="22"/>
          <w:szCs w:val="22"/>
          <w:rtl/>
        </w:rPr>
        <w:t>8.</w:t>
      </w:r>
    </w:p>
    <w:p w:rsidR="000F4002" w:rsidRDefault="00537825" w:rsidP="000F4002">
      <w:pPr>
        <w:pStyle w:val="a1"/>
        <w:numPr>
          <w:ilvl w:val="0"/>
          <w:numId w:val="9"/>
        </w:numPr>
        <w:tabs>
          <w:tab w:val="clear" w:pos="624"/>
          <w:tab w:val="clear" w:pos="651"/>
        </w:tabs>
        <w:ind w:left="510" w:hanging="340"/>
        <w:rPr>
          <w:sz w:val="22"/>
          <w:szCs w:val="22"/>
        </w:rPr>
      </w:pPr>
      <w:r w:rsidRPr="00537825">
        <w:rPr>
          <w:sz w:val="22"/>
          <w:szCs w:val="22"/>
          <w:rtl/>
        </w:rPr>
        <w:t>אדם העובד בעסק יהיה בעל תעודת בריאות תקפה.</w:t>
      </w:r>
    </w:p>
    <w:p w:rsidR="000F4002" w:rsidRDefault="00537825" w:rsidP="000F4002">
      <w:pPr>
        <w:pStyle w:val="a1"/>
        <w:numPr>
          <w:ilvl w:val="0"/>
          <w:numId w:val="9"/>
        </w:numPr>
        <w:tabs>
          <w:tab w:val="clear" w:pos="624"/>
          <w:tab w:val="clear" w:pos="651"/>
        </w:tabs>
        <w:ind w:left="510" w:hanging="340"/>
        <w:rPr>
          <w:sz w:val="22"/>
          <w:szCs w:val="22"/>
        </w:rPr>
      </w:pPr>
      <w:r w:rsidRPr="000F4002">
        <w:rPr>
          <w:sz w:val="22"/>
          <w:szCs w:val="22"/>
          <w:rtl/>
        </w:rPr>
        <w:t>לא ימכור או יטפל אדם במוצרים מן החי כל עוד הוא חולה במחלה מידבקת או שעל ידיו או פניו פצעים או חתכים המפרישים הפרשה דלקתית שיש בה כדי לזהם את המוצרים.</w:t>
      </w:r>
    </w:p>
    <w:p w:rsidR="00537825" w:rsidRPr="000F4002" w:rsidRDefault="00537825" w:rsidP="000F4002">
      <w:pPr>
        <w:pStyle w:val="a1"/>
        <w:numPr>
          <w:ilvl w:val="0"/>
          <w:numId w:val="9"/>
        </w:numPr>
        <w:tabs>
          <w:tab w:val="clear" w:pos="624"/>
          <w:tab w:val="clear" w:pos="651"/>
        </w:tabs>
        <w:ind w:left="510" w:hanging="340"/>
        <w:rPr>
          <w:sz w:val="22"/>
          <w:szCs w:val="22"/>
          <w:rtl/>
        </w:rPr>
      </w:pPr>
      <w:r w:rsidRPr="000F4002">
        <w:rPr>
          <w:sz w:val="22"/>
          <w:szCs w:val="22"/>
          <w:rtl/>
        </w:rPr>
        <w:t>חלה אחד העובדים במחלה מידבקת, לא יחזור לעבודה בלא אישור בכתב מהרופא המטפל.</w:t>
      </w:r>
    </w:p>
    <w:p w:rsidR="00537825" w:rsidRPr="00537825" w:rsidRDefault="00537825" w:rsidP="002E1ED7">
      <w:pPr>
        <w:pStyle w:val="2"/>
        <w:rPr>
          <w:rtl/>
        </w:rPr>
      </w:pPr>
      <w:r w:rsidRPr="00537825">
        <w:rPr>
          <w:rtl/>
        </w:rPr>
        <w:t>תלבושת העובדים</w:t>
      </w:r>
    </w:p>
    <w:p w:rsidR="002E1ED7" w:rsidRDefault="00537825" w:rsidP="00537825">
      <w:pPr>
        <w:pStyle w:val="a1"/>
        <w:rPr>
          <w:bCs/>
          <w:sz w:val="22"/>
          <w:szCs w:val="22"/>
          <w:rtl/>
        </w:rPr>
      </w:pPr>
      <w:r w:rsidRPr="00537825">
        <w:rPr>
          <w:bCs/>
          <w:sz w:val="22"/>
          <w:szCs w:val="22"/>
          <w:rtl/>
        </w:rPr>
        <w:t>9.</w:t>
      </w:r>
    </w:p>
    <w:p w:rsidR="000F4002" w:rsidRDefault="00537825" w:rsidP="000F4002">
      <w:pPr>
        <w:pStyle w:val="a1"/>
        <w:numPr>
          <w:ilvl w:val="0"/>
          <w:numId w:val="11"/>
        </w:numPr>
        <w:tabs>
          <w:tab w:val="clear" w:pos="624"/>
          <w:tab w:val="clear" w:pos="651"/>
        </w:tabs>
        <w:ind w:left="510" w:hanging="340"/>
        <w:rPr>
          <w:sz w:val="22"/>
          <w:szCs w:val="22"/>
        </w:rPr>
      </w:pPr>
      <w:r w:rsidRPr="00537825">
        <w:rPr>
          <w:sz w:val="22"/>
          <w:szCs w:val="22"/>
          <w:rtl/>
        </w:rPr>
        <w:t xml:space="preserve">בשעות העבודה ילבש העוסק חלוק נקי, יחגור סינר עשוי גומי או חומר אחר שאינו סופג נוזלים וניתן לניקוי בנקל, שאורכו למטה מן הברכיים, וכן </w:t>
      </w:r>
      <w:proofErr w:type="spellStart"/>
      <w:r w:rsidRPr="00537825">
        <w:rPr>
          <w:sz w:val="22"/>
          <w:szCs w:val="22"/>
          <w:rtl/>
        </w:rPr>
        <w:t>יחבוש</w:t>
      </w:r>
      <w:proofErr w:type="spellEnd"/>
      <w:r w:rsidRPr="00537825">
        <w:rPr>
          <w:sz w:val="22"/>
          <w:szCs w:val="22"/>
          <w:rtl/>
        </w:rPr>
        <w:t xml:space="preserve"> כיסוי ראש נקי המכסה את כל שיער ראשו.</w:t>
      </w:r>
    </w:p>
    <w:p w:rsidR="000F4002" w:rsidRDefault="00537825" w:rsidP="000F4002">
      <w:pPr>
        <w:pStyle w:val="a1"/>
        <w:numPr>
          <w:ilvl w:val="0"/>
          <w:numId w:val="11"/>
        </w:numPr>
        <w:tabs>
          <w:tab w:val="clear" w:pos="624"/>
          <w:tab w:val="clear" w:pos="651"/>
        </w:tabs>
        <w:ind w:left="510" w:hanging="340"/>
        <w:rPr>
          <w:sz w:val="22"/>
          <w:szCs w:val="22"/>
        </w:rPr>
      </w:pPr>
      <w:r w:rsidRPr="000F4002">
        <w:rPr>
          <w:sz w:val="22"/>
          <w:szCs w:val="22"/>
          <w:rtl/>
        </w:rPr>
        <w:t>ייוחד מקום בעסק לתלות בו את בגדי העובדים.</w:t>
      </w:r>
    </w:p>
    <w:p w:rsidR="00537825" w:rsidRPr="000F4002" w:rsidRDefault="00537825" w:rsidP="000F4002">
      <w:pPr>
        <w:pStyle w:val="a1"/>
        <w:numPr>
          <w:ilvl w:val="0"/>
          <w:numId w:val="11"/>
        </w:numPr>
        <w:tabs>
          <w:tab w:val="clear" w:pos="624"/>
          <w:tab w:val="clear" w:pos="651"/>
        </w:tabs>
        <w:ind w:left="510" w:hanging="340"/>
        <w:rPr>
          <w:sz w:val="22"/>
          <w:szCs w:val="22"/>
          <w:rtl/>
        </w:rPr>
      </w:pPr>
      <w:r w:rsidRPr="000F4002">
        <w:rPr>
          <w:sz w:val="22"/>
          <w:szCs w:val="22"/>
          <w:rtl/>
        </w:rPr>
        <w:t>עיבוד ומכירת בשר טרי או נקניק, יתבצעו אך ורק בידי עובד המשתמש בכפפות חד-פעמיות.</w:t>
      </w:r>
    </w:p>
    <w:p w:rsidR="00537825" w:rsidRPr="00537825" w:rsidRDefault="00537825" w:rsidP="002E1ED7">
      <w:pPr>
        <w:pStyle w:val="2"/>
        <w:rPr>
          <w:rtl/>
        </w:rPr>
      </w:pPr>
      <w:r w:rsidRPr="00537825">
        <w:rPr>
          <w:rtl/>
        </w:rPr>
        <w:lastRenderedPageBreak/>
        <w:t>מכירת דגים טריים</w:t>
      </w:r>
    </w:p>
    <w:p w:rsidR="002E1ED7" w:rsidRDefault="00537825" w:rsidP="00537825">
      <w:pPr>
        <w:pStyle w:val="a1"/>
        <w:rPr>
          <w:bCs/>
          <w:sz w:val="22"/>
          <w:szCs w:val="22"/>
          <w:rtl/>
        </w:rPr>
      </w:pPr>
      <w:r w:rsidRPr="00537825">
        <w:rPr>
          <w:bCs/>
          <w:sz w:val="22"/>
          <w:szCs w:val="22"/>
          <w:rtl/>
        </w:rPr>
        <w:t>10.</w:t>
      </w:r>
    </w:p>
    <w:p w:rsidR="00537825" w:rsidRPr="00537825" w:rsidRDefault="00537825" w:rsidP="000F4002">
      <w:pPr>
        <w:pStyle w:val="a1"/>
        <w:numPr>
          <w:ilvl w:val="0"/>
          <w:numId w:val="13"/>
        </w:numPr>
        <w:tabs>
          <w:tab w:val="clear" w:pos="624"/>
          <w:tab w:val="clear" w:pos="651"/>
        </w:tabs>
        <w:ind w:left="510" w:hanging="340"/>
        <w:rPr>
          <w:sz w:val="22"/>
          <w:szCs w:val="22"/>
        </w:rPr>
      </w:pPr>
      <w:r w:rsidRPr="00537825">
        <w:rPr>
          <w:sz w:val="22"/>
          <w:szCs w:val="22"/>
          <w:rtl/>
        </w:rPr>
        <w:t>בחנות שבה מוכרים דגים לא קפואים, יוקצה מקום מיוחד בשטח של 3 מטר לפחות לניקוי הדגים, ובלבד שיתקיימו בו תנאים אלה:</w:t>
      </w:r>
    </w:p>
    <w:p w:rsidR="000F4002" w:rsidRDefault="00537825" w:rsidP="000F4002">
      <w:pPr>
        <w:pStyle w:val="21"/>
        <w:numPr>
          <w:ilvl w:val="1"/>
          <w:numId w:val="13"/>
        </w:numPr>
        <w:tabs>
          <w:tab w:val="clear" w:pos="1418"/>
        </w:tabs>
        <w:bidi/>
        <w:spacing w:after="0"/>
        <w:ind w:left="850" w:hanging="340"/>
        <w:rPr>
          <w:rFonts w:ascii="David" w:hAnsi="David"/>
          <w:sz w:val="22"/>
        </w:rPr>
      </w:pPr>
      <w:r w:rsidRPr="00537825">
        <w:rPr>
          <w:rFonts w:ascii="David" w:hAnsi="David"/>
          <w:sz w:val="22"/>
          <w:rtl/>
        </w:rPr>
        <w:t>יהיה במקום מכל אשפה עם מכסה בגודל המתאים להיקף העבודה;</w:t>
      </w:r>
    </w:p>
    <w:p w:rsidR="000F4002" w:rsidRDefault="00537825" w:rsidP="000F4002">
      <w:pPr>
        <w:pStyle w:val="21"/>
        <w:numPr>
          <w:ilvl w:val="1"/>
          <w:numId w:val="13"/>
        </w:numPr>
        <w:tabs>
          <w:tab w:val="clear" w:pos="1418"/>
        </w:tabs>
        <w:bidi/>
        <w:spacing w:after="0"/>
        <w:ind w:left="850" w:hanging="340"/>
        <w:rPr>
          <w:rFonts w:ascii="David" w:hAnsi="David"/>
          <w:sz w:val="22"/>
        </w:rPr>
      </w:pPr>
      <w:r w:rsidRPr="000F4002">
        <w:rPr>
          <w:rFonts w:ascii="David" w:hAnsi="David"/>
          <w:sz w:val="22"/>
          <w:rtl/>
        </w:rPr>
        <w:t>ניקוי הדגים ייעשה אך ורק על גבי שולחן מנירוסטה, אשר יוצב במקום שיועד לכך בלבד;</w:t>
      </w:r>
    </w:p>
    <w:p w:rsidR="000F4002" w:rsidRDefault="00537825" w:rsidP="000F4002">
      <w:pPr>
        <w:pStyle w:val="21"/>
        <w:numPr>
          <w:ilvl w:val="1"/>
          <w:numId w:val="13"/>
        </w:numPr>
        <w:tabs>
          <w:tab w:val="clear" w:pos="1418"/>
        </w:tabs>
        <w:bidi/>
        <w:spacing w:after="0"/>
        <w:ind w:left="850" w:hanging="340"/>
        <w:rPr>
          <w:rFonts w:ascii="David" w:hAnsi="David"/>
          <w:sz w:val="22"/>
        </w:rPr>
      </w:pPr>
      <w:r w:rsidRPr="000F4002">
        <w:rPr>
          <w:rFonts w:ascii="David" w:hAnsi="David"/>
          <w:sz w:val="22"/>
          <w:rtl/>
        </w:rPr>
        <w:t>הדגים יוחזקו כשהם מקוררים בקרח או במקרר בטמפרטורה שלא תעלה על 4 מעלות צלזיוס;</w:t>
      </w:r>
    </w:p>
    <w:p w:rsidR="000F4002" w:rsidRDefault="00537825" w:rsidP="000F4002">
      <w:pPr>
        <w:pStyle w:val="21"/>
        <w:numPr>
          <w:ilvl w:val="1"/>
          <w:numId w:val="13"/>
        </w:numPr>
        <w:tabs>
          <w:tab w:val="clear" w:pos="1418"/>
        </w:tabs>
        <w:bidi/>
        <w:spacing w:after="0"/>
        <w:ind w:left="850" w:hanging="340"/>
        <w:rPr>
          <w:rFonts w:ascii="David" w:hAnsi="David"/>
          <w:sz w:val="22"/>
        </w:rPr>
      </w:pPr>
      <w:r w:rsidRPr="000F4002">
        <w:rPr>
          <w:rFonts w:ascii="David" w:hAnsi="David"/>
          <w:sz w:val="22"/>
          <w:rtl/>
        </w:rPr>
        <w:t>בחנות שבה נמכרים דגים חיים יוחזקו הדגים בבריכה מיוחדת המכילה מים זורמים, המחוברת לרשת הביוב ומוזרם אליה אוויר ממכשיר המיועד לכך ובקצב שיהיה להנחת דעתו של הרופא הווטרינר; ממדי הבריכה, מיקומה והחומרים שמהם היא בנויה, ייקבעו מראש בידי הרופא הווטרינר;</w:t>
      </w:r>
    </w:p>
    <w:p w:rsidR="00537825" w:rsidRPr="000F4002" w:rsidRDefault="00537825" w:rsidP="000F4002">
      <w:pPr>
        <w:pStyle w:val="21"/>
        <w:numPr>
          <w:ilvl w:val="1"/>
          <w:numId w:val="13"/>
        </w:numPr>
        <w:tabs>
          <w:tab w:val="clear" w:pos="1418"/>
        </w:tabs>
        <w:bidi/>
        <w:spacing w:after="0"/>
        <w:ind w:left="850" w:hanging="340"/>
        <w:rPr>
          <w:rFonts w:ascii="David" w:hAnsi="David"/>
          <w:sz w:val="22"/>
          <w:rtl/>
        </w:rPr>
      </w:pPr>
      <w:r w:rsidRPr="000F4002">
        <w:rPr>
          <w:rFonts w:ascii="David" w:hAnsi="David"/>
          <w:sz w:val="22"/>
          <w:rtl/>
        </w:rPr>
        <w:t>לא יעביר אדם דגים חיים לתחום העיריה אם הם אינם מובלים בבריכת מים זורמים, סגורה, באופן שימנע שפיכת מים ודגים ממנה בעת הנסיעה.</w:t>
      </w:r>
    </w:p>
    <w:p w:rsidR="00537825" w:rsidRPr="00537825" w:rsidRDefault="00537825" w:rsidP="000F4002">
      <w:pPr>
        <w:pStyle w:val="11"/>
        <w:numPr>
          <w:ilvl w:val="0"/>
          <w:numId w:val="13"/>
        </w:numPr>
        <w:ind w:left="510" w:hanging="340"/>
        <w:rPr>
          <w:rFonts w:ascii="David" w:hAnsi="David"/>
          <w:sz w:val="22"/>
          <w:szCs w:val="22"/>
          <w:rtl/>
        </w:rPr>
      </w:pPr>
      <w:r w:rsidRPr="00537825">
        <w:rPr>
          <w:rFonts w:ascii="David" w:hAnsi="David"/>
          <w:sz w:val="22"/>
          <w:szCs w:val="22"/>
          <w:rtl/>
        </w:rPr>
        <w:t>לא יעטוף עוסק דגים בנייר עיתון או בנייר משומש אחר, אלא בנייר סופג שיוחד לאותה מטרה ואושר בידי הרופא הווטרינר.</w:t>
      </w:r>
    </w:p>
    <w:p w:rsidR="00537825" w:rsidRPr="00537825" w:rsidRDefault="00537825" w:rsidP="002E1ED7">
      <w:pPr>
        <w:pStyle w:val="2"/>
        <w:rPr>
          <w:rtl/>
        </w:rPr>
      </w:pPr>
      <w:r w:rsidRPr="00537825">
        <w:rPr>
          <w:rtl/>
        </w:rPr>
        <w:t>מזון לבעלי חיים</w:t>
      </w:r>
    </w:p>
    <w:p w:rsidR="00537825" w:rsidRPr="00537825" w:rsidRDefault="00537825" w:rsidP="002E1ED7">
      <w:pPr>
        <w:pStyle w:val="a1"/>
        <w:ind w:left="284" w:hanging="284"/>
        <w:rPr>
          <w:sz w:val="22"/>
          <w:szCs w:val="22"/>
        </w:rPr>
      </w:pPr>
      <w:r w:rsidRPr="00537825">
        <w:rPr>
          <w:bCs/>
          <w:sz w:val="22"/>
          <w:szCs w:val="22"/>
          <w:rtl/>
        </w:rPr>
        <w:t>11.</w:t>
      </w:r>
      <w:r w:rsidRPr="00537825">
        <w:rPr>
          <w:bCs/>
          <w:sz w:val="22"/>
          <w:szCs w:val="22"/>
          <w:rtl/>
        </w:rPr>
        <w:tab/>
      </w:r>
      <w:r w:rsidRPr="00537825">
        <w:rPr>
          <w:sz w:val="22"/>
          <w:szCs w:val="22"/>
          <w:rtl/>
        </w:rPr>
        <w:tab/>
        <w:t>בשר ומוצרי בשר המיועדים למאכל כלבים וחתולים יוחסנו במקפיא נפרד, שהטמפרטורה בו לא תעלה על מינוס 18 מעלות צלזיוס ויסומן "מזון לכלבים וחתולים בלבד", להנחת דעתו של הרופא הווטרינר.</w:t>
      </w:r>
    </w:p>
    <w:p w:rsidR="00537825" w:rsidRPr="00537825" w:rsidRDefault="00537825" w:rsidP="002E1ED7">
      <w:pPr>
        <w:pStyle w:val="2"/>
        <w:rPr>
          <w:rtl/>
        </w:rPr>
      </w:pPr>
      <w:r w:rsidRPr="00537825">
        <w:rPr>
          <w:rtl/>
        </w:rPr>
        <w:t>פסילת והשמדת מוצרים מן החי</w:t>
      </w:r>
    </w:p>
    <w:p w:rsidR="002E1ED7" w:rsidRDefault="00537825" w:rsidP="00537825">
      <w:pPr>
        <w:pStyle w:val="a1"/>
        <w:rPr>
          <w:bCs/>
          <w:sz w:val="22"/>
          <w:szCs w:val="22"/>
          <w:rtl/>
        </w:rPr>
      </w:pPr>
      <w:r w:rsidRPr="00537825">
        <w:rPr>
          <w:bCs/>
          <w:sz w:val="22"/>
          <w:szCs w:val="22"/>
          <w:rtl/>
        </w:rPr>
        <w:t>12.</w:t>
      </w:r>
    </w:p>
    <w:p w:rsidR="000F4002" w:rsidRDefault="00537825" w:rsidP="000F4002">
      <w:pPr>
        <w:pStyle w:val="a1"/>
        <w:numPr>
          <w:ilvl w:val="0"/>
          <w:numId w:val="17"/>
        </w:numPr>
        <w:tabs>
          <w:tab w:val="clear" w:pos="624"/>
          <w:tab w:val="clear" w:pos="651"/>
        </w:tabs>
        <w:ind w:left="510" w:hanging="340"/>
        <w:rPr>
          <w:sz w:val="22"/>
          <w:szCs w:val="22"/>
        </w:rPr>
      </w:pPr>
      <w:r w:rsidRPr="00537825">
        <w:rPr>
          <w:sz w:val="22"/>
          <w:szCs w:val="22"/>
          <w:rtl/>
        </w:rPr>
        <w:t>נוכח הרופא הווטרינר, לאחר בדיקה, כי במוצרים מן החי למכירה, לא נתקיימו הוראות סעיף 2(א), כולן או מקצתן, רשאי הוא לתפוס, להחרים, לפסול, לסלק או לבער את המוצרים, וכן רשאי הוא לצוות להשמידם או למנוע את השימוש בהם למאכל אדם או לבעלי חיים באופן אחר או להתיר את השימוש בהם לצורך אחר.</w:t>
      </w:r>
    </w:p>
    <w:p w:rsidR="000F4002" w:rsidRDefault="00537825" w:rsidP="000F4002">
      <w:pPr>
        <w:pStyle w:val="a1"/>
        <w:numPr>
          <w:ilvl w:val="0"/>
          <w:numId w:val="17"/>
        </w:numPr>
        <w:tabs>
          <w:tab w:val="clear" w:pos="624"/>
          <w:tab w:val="clear" w:pos="651"/>
        </w:tabs>
        <w:ind w:left="510" w:hanging="340"/>
        <w:rPr>
          <w:sz w:val="22"/>
          <w:szCs w:val="22"/>
        </w:rPr>
      </w:pPr>
      <w:r w:rsidRPr="000F4002">
        <w:rPr>
          <w:sz w:val="22"/>
          <w:szCs w:val="22"/>
          <w:rtl/>
        </w:rPr>
        <w:t>בלי לפגוע באמור בסעיף קטן (א), רשאי הרופא הווטרינר לקחת או להורות על לקיחת דגימות מן המוצרים המיועדים להשמדה ולשלחם לבדיקה במעבדה מוכרת; במשך זמן בדיקת המוצרים יאסור הרופא הווטרינר את מכירתם ויורה על אופן החזקתם עד לקבלת תוצאות בדיקת המעבדה.</w:t>
      </w:r>
    </w:p>
    <w:p w:rsidR="000F4002" w:rsidRDefault="00537825" w:rsidP="000F4002">
      <w:pPr>
        <w:pStyle w:val="a1"/>
        <w:numPr>
          <w:ilvl w:val="0"/>
          <w:numId w:val="17"/>
        </w:numPr>
        <w:tabs>
          <w:tab w:val="clear" w:pos="624"/>
          <w:tab w:val="clear" w:pos="651"/>
        </w:tabs>
        <w:ind w:left="510" w:hanging="340"/>
        <w:rPr>
          <w:sz w:val="22"/>
          <w:szCs w:val="22"/>
        </w:rPr>
      </w:pPr>
      <w:r w:rsidRPr="000F4002">
        <w:rPr>
          <w:sz w:val="22"/>
          <w:szCs w:val="22"/>
          <w:rtl/>
        </w:rPr>
        <w:t>השמדת מוצרים מן החי לפי סעיף קטן (א) תבוצע בנוכחות הרופא הווטרינר, לאחר שבדק אותם או בנוכחות אדם אחר שהורשה לכך בידי הרופא הווטרינר.</w:t>
      </w:r>
    </w:p>
    <w:p w:rsidR="000F4002" w:rsidRDefault="00537825" w:rsidP="000F4002">
      <w:pPr>
        <w:pStyle w:val="a1"/>
        <w:numPr>
          <w:ilvl w:val="0"/>
          <w:numId w:val="17"/>
        </w:numPr>
        <w:tabs>
          <w:tab w:val="clear" w:pos="624"/>
          <w:tab w:val="clear" w:pos="651"/>
        </w:tabs>
        <w:ind w:left="510" w:hanging="340"/>
        <w:rPr>
          <w:sz w:val="22"/>
          <w:szCs w:val="22"/>
        </w:rPr>
      </w:pPr>
      <w:r w:rsidRPr="000F4002">
        <w:rPr>
          <w:sz w:val="22"/>
          <w:szCs w:val="22"/>
          <w:rtl/>
        </w:rPr>
        <w:t>לא ישולם פיצוי בעבור מוצרים מן החי שהושמדו כאמור.</w:t>
      </w:r>
    </w:p>
    <w:p w:rsidR="00537825" w:rsidRPr="000F4002" w:rsidRDefault="00537825" w:rsidP="000F4002">
      <w:pPr>
        <w:pStyle w:val="a1"/>
        <w:numPr>
          <w:ilvl w:val="0"/>
          <w:numId w:val="17"/>
        </w:numPr>
        <w:tabs>
          <w:tab w:val="clear" w:pos="624"/>
          <w:tab w:val="clear" w:pos="651"/>
        </w:tabs>
        <w:ind w:left="510" w:hanging="340"/>
        <w:rPr>
          <w:sz w:val="22"/>
          <w:szCs w:val="22"/>
          <w:rtl/>
        </w:rPr>
      </w:pPr>
      <w:r w:rsidRPr="000F4002">
        <w:rPr>
          <w:sz w:val="22"/>
          <w:szCs w:val="22"/>
          <w:rtl/>
        </w:rPr>
        <w:t>הוצאות שהוציאה העיריה לבדיקת מוצרים מן החי, להובלתם לשם ביעורם, לביעורם, להחסנתם או להשמדתם, יחולו על האחראי על העסק שממנו נלקחו; אישור בכתב מאת הרופא הווטרינר בדבר שיעור ההוצאות כאמור ישמש ראיה לכאורה לדבר.</w:t>
      </w:r>
    </w:p>
    <w:p w:rsidR="00537825" w:rsidRPr="00537825" w:rsidRDefault="00537825" w:rsidP="002E1ED7">
      <w:pPr>
        <w:pStyle w:val="2"/>
        <w:rPr>
          <w:rtl/>
        </w:rPr>
      </w:pPr>
      <w:r w:rsidRPr="00537825">
        <w:rPr>
          <w:rtl/>
        </w:rPr>
        <w:t>רשות הכניסה</w:t>
      </w:r>
    </w:p>
    <w:p w:rsidR="00537825" w:rsidRPr="00537825" w:rsidRDefault="00537825" w:rsidP="002E1ED7">
      <w:pPr>
        <w:pStyle w:val="a1"/>
        <w:ind w:left="284" w:hanging="284"/>
        <w:rPr>
          <w:sz w:val="22"/>
          <w:szCs w:val="22"/>
        </w:rPr>
      </w:pPr>
      <w:r w:rsidRPr="00537825">
        <w:rPr>
          <w:bCs/>
          <w:sz w:val="22"/>
          <w:szCs w:val="22"/>
          <w:rtl/>
        </w:rPr>
        <w:t>13.</w:t>
      </w:r>
      <w:r w:rsidRPr="00537825">
        <w:rPr>
          <w:bCs/>
          <w:sz w:val="22"/>
          <w:szCs w:val="22"/>
          <w:rtl/>
        </w:rPr>
        <w:tab/>
      </w:r>
      <w:r w:rsidRPr="00537825">
        <w:rPr>
          <w:bCs/>
          <w:sz w:val="22"/>
          <w:szCs w:val="22"/>
          <w:rtl/>
        </w:rPr>
        <w:tab/>
      </w:r>
      <w:r w:rsidRPr="00537825">
        <w:rPr>
          <w:sz w:val="22"/>
          <w:szCs w:val="22"/>
          <w:rtl/>
        </w:rPr>
        <w:t>ראש העיריה או הרופא הווטרינר או בא כוחם, רשאי להיכנס, בכל עת סבירה, לכל עסק שמוכרים בו מוצרים מן החי כדי -</w:t>
      </w:r>
    </w:p>
    <w:p w:rsidR="000F4002" w:rsidRDefault="00537825" w:rsidP="000F4002">
      <w:pPr>
        <w:pStyle w:val="21"/>
        <w:numPr>
          <w:ilvl w:val="0"/>
          <w:numId w:val="19"/>
        </w:numPr>
        <w:tabs>
          <w:tab w:val="clear" w:pos="1418"/>
        </w:tabs>
        <w:bidi/>
        <w:spacing w:after="0"/>
        <w:ind w:left="624" w:hanging="340"/>
        <w:rPr>
          <w:rFonts w:ascii="David" w:hAnsi="David"/>
          <w:sz w:val="22"/>
        </w:rPr>
      </w:pPr>
      <w:r w:rsidRPr="00537825">
        <w:rPr>
          <w:rFonts w:ascii="David" w:hAnsi="David"/>
          <w:sz w:val="22"/>
          <w:rtl/>
        </w:rPr>
        <w:t>לבדוק את המוצרים או ליטול מהם דוגמאות לשם בדיקה;</w:t>
      </w:r>
    </w:p>
    <w:p w:rsidR="000F4002" w:rsidRDefault="00537825" w:rsidP="000F4002">
      <w:pPr>
        <w:pStyle w:val="21"/>
        <w:numPr>
          <w:ilvl w:val="0"/>
          <w:numId w:val="19"/>
        </w:numPr>
        <w:tabs>
          <w:tab w:val="clear" w:pos="1418"/>
        </w:tabs>
        <w:bidi/>
        <w:spacing w:after="0"/>
        <w:ind w:left="624" w:hanging="340"/>
        <w:rPr>
          <w:rFonts w:ascii="David" w:hAnsi="David"/>
          <w:sz w:val="22"/>
        </w:rPr>
      </w:pPr>
      <w:r w:rsidRPr="000F4002">
        <w:rPr>
          <w:rFonts w:ascii="David" w:hAnsi="David"/>
          <w:sz w:val="22"/>
          <w:rtl/>
        </w:rPr>
        <w:t>לדרוש העברת המוצרים ממקום למקום לשם בדיקה יסודית;</w:t>
      </w:r>
    </w:p>
    <w:p w:rsidR="000F4002" w:rsidRDefault="00537825" w:rsidP="000F4002">
      <w:pPr>
        <w:pStyle w:val="21"/>
        <w:numPr>
          <w:ilvl w:val="0"/>
          <w:numId w:val="19"/>
        </w:numPr>
        <w:tabs>
          <w:tab w:val="clear" w:pos="1418"/>
        </w:tabs>
        <w:bidi/>
        <w:spacing w:after="0"/>
        <w:ind w:left="624" w:hanging="340"/>
        <w:rPr>
          <w:rFonts w:ascii="David" w:hAnsi="David"/>
          <w:sz w:val="22"/>
        </w:rPr>
      </w:pPr>
      <w:r w:rsidRPr="000F4002">
        <w:rPr>
          <w:rFonts w:ascii="David" w:hAnsi="David"/>
          <w:sz w:val="22"/>
          <w:rtl/>
        </w:rPr>
        <w:t>לדרוש הפשרת מוצרים קפואים או מקוררים מן החי לצורכי בדיקתם;</w:t>
      </w:r>
    </w:p>
    <w:p w:rsidR="000F4002" w:rsidRDefault="00537825" w:rsidP="000F4002">
      <w:pPr>
        <w:pStyle w:val="21"/>
        <w:numPr>
          <w:ilvl w:val="0"/>
          <w:numId w:val="19"/>
        </w:numPr>
        <w:tabs>
          <w:tab w:val="clear" w:pos="1418"/>
        </w:tabs>
        <w:bidi/>
        <w:spacing w:after="0"/>
        <w:ind w:left="624" w:hanging="340"/>
        <w:rPr>
          <w:rFonts w:ascii="David" w:hAnsi="David"/>
          <w:sz w:val="22"/>
        </w:rPr>
      </w:pPr>
      <w:r w:rsidRPr="000F4002">
        <w:rPr>
          <w:rFonts w:ascii="David" w:hAnsi="David"/>
          <w:sz w:val="22"/>
          <w:rtl/>
        </w:rPr>
        <w:t>לברר אם נעשה מעשה כלשהו שיש בו משום הפרת הוראות חוק עזר זה ולנקוט אמצעים הדרושים לשם קיומו;</w:t>
      </w:r>
    </w:p>
    <w:p w:rsidR="00537825" w:rsidRPr="000F4002" w:rsidRDefault="00537825" w:rsidP="000F4002">
      <w:pPr>
        <w:pStyle w:val="21"/>
        <w:numPr>
          <w:ilvl w:val="0"/>
          <w:numId w:val="19"/>
        </w:numPr>
        <w:tabs>
          <w:tab w:val="clear" w:pos="1418"/>
        </w:tabs>
        <w:bidi/>
        <w:spacing w:after="0"/>
        <w:ind w:left="624" w:hanging="340"/>
        <w:rPr>
          <w:rFonts w:ascii="David" w:hAnsi="David"/>
          <w:sz w:val="22"/>
          <w:rtl/>
        </w:rPr>
      </w:pPr>
      <w:r w:rsidRPr="000F4002">
        <w:rPr>
          <w:rFonts w:ascii="David" w:hAnsi="David"/>
          <w:sz w:val="22"/>
          <w:rtl/>
        </w:rPr>
        <w:t>לדרוש ביצוע שינויים, תיקונים, ניקוי או החלפת אבזרים או ציוד או דרישה אחרת הנוגעת למצבו התברואי של העסק.</w:t>
      </w:r>
    </w:p>
    <w:p w:rsidR="00537825" w:rsidRPr="00537825" w:rsidRDefault="00537825" w:rsidP="002E1ED7">
      <w:pPr>
        <w:pStyle w:val="2"/>
        <w:rPr>
          <w:rtl/>
        </w:rPr>
      </w:pPr>
      <w:r w:rsidRPr="00537825">
        <w:rPr>
          <w:rtl/>
        </w:rPr>
        <w:t>איסור הפרעה</w:t>
      </w:r>
    </w:p>
    <w:p w:rsidR="00537825" w:rsidRPr="00537825" w:rsidRDefault="00537825" w:rsidP="002E1ED7">
      <w:pPr>
        <w:pStyle w:val="a1"/>
        <w:ind w:left="284" w:hanging="284"/>
        <w:rPr>
          <w:sz w:val="22"/>
          <w:szCs w:val="22"/>
        </w:rPr>
      </w:pPr>
      <w:r w:rsidRPr="00537825">
        <w:rPr>
          <w:bCs/>
          <w:sz w:val="22"/>
          <w:szCs w:val="22"/>
          <w:rtl/>
        </w:rPr>
        <w:t>14.</w:t>
      </w:r>
      <w:r w:rsidRPr="00537825">
        <w:rPr>
          <w:bCs/>
          <w:sz w:val="22"/>
          <w:szCs w:val="22"/>
          <w:rtl/>
        </w:rPr>
        <w:tab/>
      </w:r>
      <w:r w:rsidRPr="00537825">
        <w:rPr>
          <w:sz w:val="22"/>
          <w:szCs w:val="22"/>
          <w:rtl/>
        </w:rPr>
        <w:tab/>
        <w:t>לא יפריע אדם לראש העיריה או לרופא הווטרינר או לבא כוחם במילוי תפקידו ולא ימנע ממנו שימוש בסמכויותיו לפי חוק עזר זה.</w:t>
      </w:r>
    </w:p>
    <w:p w:rsidR="00537825" w:rsidRPr="00537825" w:rsidRDefault="00537825" w:rsidP="002E1ED7">
      <w:pPr>
        <w:pStyle w:val="2"/>
        <w:rPr>
          <w:rtl/>
        </w:rPr>
      </w:pPr>
      <w:r w:rsidRPr="00537825">
        <w:rPr>
          <w:rtl/>
        </w:rPr>
        <w:t>אגרות</w:t>
      </w:r>
    </w:p>
    <w:p w:rsidR="00537825" w:rsidRPr="00537825" w:rsidRDefault="00537825" w:rsidP="002E1ED7">
      <w:pPr>
        <w:pStyle w:val="a1"/>
        <w:ind w:left="284" w:hanging="284"/>
        <w:rPr>
          <w:sz w:val="22"/>
          <w:szCs w:val="22"/>
        </w:rPr>
      </w:pPr>
      <w:r w:rsidRPr="00537825">
        <w:rPr>
          <w:bCs/>
          <w:sz w:val="22"/>
          <w:szCs w:val="22"/>
          <w:rtl/>
        </w:rPr>
        <w:t>15.</w:t>
      </w:r>
      <w:r w:rsidRPr="00537825">
        <w:rPr>
          <w:bCs/>
          <w:sz w:val="22"/>
          <w:szCs w:val="22"/>
          <w:rtl/>
        </w:rPr>
        <w:tab/>
      </w:r>
      <w:r w:rsidRPr="00537825">
        <w:rPr>
          <w:bCs/>
          <w:sz w:val="22"/>
          <w:szCs w:val="22"/>
          <w:rtl/>
        </w:rPr>
        <w:tab/>
      </w:r>
      <w:r w:rsidRPr="00537825">
        <w:rPr>
          <w:sz w:val="22"/>
          <w:szCs w:val="22"/>
          <w:rtl/>
        </w:rPr>
        <w:t xml:space="preserve">בעד בדיקה של מוצרים מן החי תגבה המועצה מהצרכן או מבעל העסק אגרות כקבוע בתוספת </w:t>
      </w:r>
      <w:proofErr w:type="spellStart"/>
      <w:r w:rsidRPr="00537825">
        <w:rPr>
          <w:sz w:val="22"/>
          <w:szCs w:val="22"/>
          <w:rtl/>
        </w:rPr>
        <w:t>השניה</w:t>
      </w:r>
      <w:proofErr w:type="spellEnd"/>
      <w:r w:rsidRPr="00537825">
        <w:rPr>
          <w:sz w:val="22"/>
          <w:szCs w:val="22"/>
          <w:rtl/>
        </w:rPr>
        <w:t xml:space="preserve"> לחוק עזר זה.</w:t>
      </w:r>
    </w:p>
    <w:p w:rsidR="00537825" w:rsidRPr="00537825" w:rsidRDefault="00537825" w:rsidP="002E1ED7">
      <w:pPr>
        <w:pStyle w:val="2"/>
        <w:rPr>
          <w:rtl/>
        </w:rPr>
      </w:pPr>
      <w:r w:rsidRPr="00537825">
        <w:rPr>
          <w:rtl/>
        </w:rPr>
        <w:t>הצמדה למדד</w:t>
      </w:r>
    </w:p>
    <w:p w:rsidR="00537825" w:rsidRPr="00537825" w:rsidRDefault="00537825" w:rsidP="002E1ED7">
      <w:pPr>
        <w:pStyle w:val="a1"/>
        <w:ind w:left="284" w:hanging="284"/>
        <w:rPr>
          <w:sz w:val="22"/>
          <w:szCs w:val="22"/>
        </w:rPr>
      </w:pPr>
      <w:r w:rsidRPr="00537825">
        <w:rPr>
          <w:bCs/>
          <w:sz w:val="22"/>
          <w:szCs w:val="22"/>
          <w:rtl/>
        </w:rPr>
        <w:t>16.</w:t>
      </w:r>
      <w:r w:rsidRPr="00537825">
        <w:rPr>
          <w:bCs/>
          <w:sz w:val="22"/>
          <w:szCs w:val="22"/>
          <w:rtl/>
        </w:rPr>
        <w:tab/>
      </w:r>
      <w:r w:rsidRPr="00537825">
        <w:rPr>
          <w:bCs/>
          <w:sz w:val="22"/>
          <w:szCs w:val="22"/>
          <w:rtl/>
        </w:rPr>
        <w:tab/>
      </w:r>
      <w:r w:rsidRPr="00537825">
        <w:rPr>
          <w:sz w:val="22"/>
          <w:szCs w:val="22"/>
          <w:rtl/>
        </w:rPr>
        <w:t xml:space="preserve">שיעורי האגרה שנקבעו בתוספת </w:t>
      </w:r>
      <w:proofErr w:type="spellStart"/>
      <w:r w:rsidRPr="00537825">
        <w:rPr>
          <w:sz w:val="22"/>
          <w:szCs w:val="22"/>
          <w:rtl/>
        </w:rPr>
        <w:t>השניה</w:t>
      </w:r>
      <w:proofErr w:type="spellEnd"/>
      <w:r w:rsidRPr="00537825">
        <w:rPr>
          <w:sz w:val="22"/>
          <w:szCs w:val="22"/>
          <w:rtl/>
        </w:rPr>
        <w:t xml:space="preserve"> לחוק עזר זה יעודכנו ב-1 בחודש (להלן - יום העדכון) לפי שיעור שינוי מדד המחירים לצרכן (להלן - המדד) שפורסם לאחרונה לפני יום העדכון, לעומת מדד המחירים לצרכן שפורסם לאחרונה לפני יום העדכון שקדם לו.</w:t>
      </w:r>
    </w:p>
    <w:p w:rsidR="00C60C7C" w:rsidRDefault="00C60C7C">
      <w:pPr>
        <w:rPr>
          <w:rFonts w:ascii="David" w:eastAsia="Times New Roman" w:hAnsi="David" w:cs="David"/>
          <w:b/>
          <w:bCs/>
          <w:spacing w:val="4"/>
          <w:rtl/>
        </w:rPr>
      </w:pPr>
      <w:r>
        <w:rPr>
          <w:rtl/>
        </w:rPr>
        <w:br w:type="page"/>
      </w:r>
    </w:p>
    <w:p w:rsidR="00537825" w:rsidRPr="00537825" w:rsidRDefault="00537825" w:rsidP="002E1ED7">
      <w:pPr>
        <w:pStyle w:val="2"/>
        <w:rPr>
          <w:rtl/>
        </w:rPr>
      </w:pPr>
      <w:r w:rsidRPr="00537825">
        <w:rPr>
          <w:rtl/>
        </w:rPr>
        <w:lastRenderedPageBreak/>
        <w:t>שמירת דינים</w:t>
      </w:r>
    </w:p>
    <w:p w:rsidR="00537825" w:rsidRPr="00537825" w:rsidRDefault="00537825" w:rsidP="002E1ED7">
      <w:pPr>
        <w:pStyle w:val="a1"/>
        <w:ind w:left="284" w:hanging="284"/>
        <w:rPr>
          <w:sz w:val="22"/>
          <w:szCs w:val="22"/>
        </w:rPr>
      </w:pPr>
      <w:r w:rsidRPr="00537825">
        <w:rPr>
          <w:bCs/>
          <w:sz w:val="22"/>
          <w:szCs w:val="22"/>
          <w:rtl/>
        </w:rPr>
        <w:t>17.</w:t>
      </w:r>
      <w:r w:rsidRPr="00537825">
        <w:rPr>
          <w:bCs/>
          <w:sz w:val="22"/>
          <w:szCs w:val="22"/>
          <w:rtl/>
        </w:rPr>
        <w:tab/>
      </w:r>
      <w:r w:rsidRPr="00537825">
        <w:rPr>
          <w:bCs/>
          <w:sz w:val="22"/>
          <w:szCs w:val="22"/>
          <w:rtl/>
        </w:rPr>
        <w:tab/>
      </w:r>
      <w:r w:rsidRPr="00537825">
        <w:rPr>
          <w:sz w:val="22"/>
          <w:szCs w:val="22"/>
          <w:rtl/>
        </w:rPr>
        <w:t>אין חוק עזר זה בא לגרוע מהוראות חיקוק אחר אלא להוסיף עליהן.</w:t>
      </w:r>
    </w:p>
    <w:p w:rsidR="00537825" w:rsidRPr="00537825" w:rsidRDefault="00537825" w:rsidP="002E1ED7">
      <w:pPr>
        <w:pStyle w:val="2"/>
        <w:rPr>
          <w:rtl/>
        </w:rPr>
      </w:pPr>
      <w:r w:rsidRPr="00537825">
        <w:rPr>
          <w:rtl/>
        </w:rPr>
        <w:t>הוראת שעה</w:t>
      </w:r>
    </w:p>
    <w:p w:rsidR="00537825" w:rsidRPr="00537825" w:rsidRDefault="00537825" w:rsidP="002E1ED7">
      <w:pPr>
        <w:pStyle w:val="a1"/>
        <w:ind w:left="284" w:hanging="284"/>
        <w:rPr>
          <w:sz w:val="22"/>
          <w:szCs w:val="22"/>
        </w:rPr>
      </w:pPr>
      <w:r w:rsidRPr="00537825">
        <w:rPr>
          <w:bCs/>
          <w:sz w:val="22"/>
          <w:szCs w:val="22"/>
          <w:rtl/>
        </w:rPr>
        <w:t>18.</w:t>
      </w:r>
      <w:r w:rsidRPr="00537825">
        <w:rPr>
          <w:bCs/>
          <w:sz w:val="22"/>
          <w:szCs w:val="22"/>
          <w:rtl/>
        </w:rPr>
        <w:tab/>
      </w:r>
      <w:r w:rsidRPr="00537825">
        <w:rPr>
          <w:sz w:val="22"/>
          <w:szCs w:val="22"/>
          <w:rtl/>
        </w:rPr>
        <w:tab/>
        <w:t xml:space="preserve">על אף האמור בסעיף 16, יעודכנו שיעורי האגרה שנקבעו בתוספת </w:t>
      </w:r>
      <w:proofErr w:type="spellStart"/>
      <w:r w:rsidRPr="00537825">
        <w:rPr>
          <w:sz w:val="22"/>
          <w:szCs w:val="22"/>
          <w:rtl/>
        </w:rPr>
        <w:t>השניה</w:t>
      </w:r>
      <w:proofErr w:type="spellEnd"/>
      <w:r w:rsidRPr="00537825">
        <w:rPr>
          <w:sz w:val="22"/>
          <w:szCs w:val="22"/>
          <w:rtl/>
        </w:rPr>
        <w:t xml:space="preserve"> לחוק עזר זה ב-1 בחודש שלאחר פרסום חוק עזר זה (להלן - יום העדכון הראשון), לפי שיעור שינוי המדד שפורסם לאחרונה לפני יום העדכון הראשון לעומת מדד חודש דצמבר 2006.</w:t>
      </w:r>
    </w:p>
    <w:p w:rsidR="00537825" w:rsidRPr="00537825" w:rsidRDefault="00537825" w:rsidP="002E1ED7">
      <w:pPr>
        <w:pStyle w:val="2"/>
        <w:jc w:val="center"/>
        <w:rPr>
          <w:rtl/>
        </w:rPr>
      </w:pPr>
      <w:r w:rsidRPr="00537825">
        <w:rPr>
          <w:rtl/>
        </w:rPr>
        <w:t>תוספת א</w:t>
      </w:r>
    </w:p>
    <w:p w:rsidR="00537825" w:rsidRPr="002E1ED7" w:rsidRDefault="00537825" w:rsidP="002E1ED7">
      <w:pPr>
        <w:pStyle w:val="2"/>
        <w:spacing w:before="0"/>
        <w:jc w:val="center"/>
        <w:rPr>
          <w:b w:val="0"/>
          <w:bCs w:val="0"/>
          <w:rtl/>
        </w:rPr>
      </w:pPr>
      <w:r w:rsidRPr="002E1ED7">
        <w:rPr>
          <w:b w:val="0"/>
          <w:bCs w:val="0"/>
          <w:rtl/>
        </w:rPr>
        <w:t>(סעיף 3(ב))</w:t>
      </w:r>
    </w:p>
    <w:p w:rsidR="00537825" w:rsidRPr="002E1ED7" w:rsidRDefault="00537825" w:rsidP="000F4002">
      <w:pPr>
        <w:pStyle w:val="3"/>
        <w:spacing w:before="240"/>
        <w:rPr>
          <w:rtl/>
        </w:rPr>
      </w:pPr>
      <w:r w:rsidRPr="002E1ED7">
        <w:rPr>
          <w:rtl/>
        </w:rPr>
        <w:t>תנאים למכירת מזון מן החי בתפזורת לשירות עצמי</w:t>
      </w:r>
    </w:p>
    <w:p w:rsidR="000F4002" w:rsidRDefault="00537825" w:rsidP="000F4002">
      <w:pPr>
        <w:pStyle w:val="a1"/>
        <w:numPr>
          <w:ilvl w:val="0"/>
          <w:numId w:val="21"/>
        </w:numPr>
        <w:tabs>
          <w:tab w:val="clear" w:pos="624"/>
          <w:tab w:val="clear" w:pos="651"/>
        </w:tabs>
        <w:ind w:left="340" w:hanging="340"/>
        <w:rPr>
          <w:sz w:val="22"/>
          <w:szCs w:val="22"/>
        </w:rPr>
      </w:pPr>
      <w:r w:rsidRPr="00537825">
        <w:rPr>
          <w:sz w:val="22"/>
          <w:szCs w:val="22"/>
          <w:rtl/>
        </w:rPr>
        <w:t xml:space="preserve">סוג המזון שניתן למכירה בתפזורת </w:t>
      </w:r>
      <w:r w:rsidR="000F4002">
        <w:rPr>
          <w:sz w:val="22"/>
          <w:szCs w:val="22"/>
          <w:rtl/>
        </w:rPr>
        <w:t>–</w:t>
      </w:r>
    </w:p>
    <w:p w:rsidR="000F4002" w:rsidRDefault="00537825" w:rsidP="000F4002">
      <w:pPr>
        <w:pStyle w:val="a1"/>
        <w:tabs>
          <w:tab w:val="clear" w:pos="624"/>
          <w:tab w:val="clear" w:pos="651"/>
        </w:tabs>
        <w:ind w:left="340"/>
        <w:rPr>
          <w:sz w:val="22"/>
          <w:szCs w:val="22"/>
        </w:rPr>
      </w:pPr>
      <w:r w:rsidRPr="000F4002">
        <w:rPr>
          <w:sz w:val="22"/>
          <w:szCs w:val="22"/>
          <w:rtl/>
        </w:rPr>
        <w:t>מותר למכור בתפזורת לשירות עצמי אך ורק מוצרים קפואים בטמפרטורה של מינוס 18 מעלות צלזיוס.</w:t>
      </w:r>
    </w:p>
    <w:p w:rsidR="00537825" w:rsidRPr="000F4002" w:rsidRDefault="00537825" w:rsidP="000F4002">
      <w:pPr>
        <w:pStyle w:val="a1"/>
        <w:numPr>
          <w:ilvl w:val="0"/>
          <w:numId w:val="21"/>
        </w:numPr>
        <w:tabs>
          <w:tab w:val="clear" w:pos="624"/>
          <w:tab w:val="clear" w:pos="651"/>
        </w:tabs>
        <w:ind w:left="340" w:hanging="340"/>
        <w:rPr>
          <w:sz w:val="22"/>
          <w:szCs w:val="22"/>
          <w:rtl/>
        </w:rPr>
      </w:pPr>
      <w:r w:rsidRPr="000F4002">
        <w:rPr>
          <w:sz w:val="22"/>
          <w:szCs w:val="22"/>
          <w:rtl/>
        </w:rPr>
        <w:t>הכללים האלה יחולו על החזקת התפזורת:</w:t>
      </w:r>
    </w:p>
    <w:p w:rsidR="000F4002" w:rsidRDefault="00537825" w:rsidP="000F4002">
      <w:pPr>
        <w:pStyle w:val="11"/>
        <w:numPr>
          <w:ilvl w:val="1"/>
          <w:numId w:val="21"/>
        </w:numPr>
        <w:tabs>
          <w:tab w:val="clear" w:pos="998"/>
        </w:tabs>
        <w:ind w:left="680" w:hanging="340"/>
        <w:rPr>
          <w:rFonts w:ascii="David" w:hAnsi="David"/>
          <w:sz w:val="22"/>
          <w:szCs w:val="22"/>
        </w:rPr>
      </w:pPr>
      <w:r w:rsidRPr="00537825">
        <w:rPr>
          <w:rFonts w:ascii="David" w:hAnsi="David"/>
          <w:sz w:val="22"/>
          <w:szCs w:val="22"/>
          <w:rtl/>
        </w:rPr>
        <w:t>כל פריט מזון יוחזק בתא נפרד שדפנותיו שלמות ואינן מאפשרות ערבוב בין פריט אחד למשנהו;</w:t>
      </w:r>
    </w:p>
    <w:p w:rsidR="000F4002" w:rsidRDefault="00537825" w:rsidP="000F4002">
      <w:pPr>
        <w:pStyle w:val="11"/>
        <w:numPr>
          <w:ilvl w:val="1"/>
          <w:numId w:val="21"/>
        </w:numPr>
        <w:tabs>
          <w:tab w:val="clear" w:pos="998"/>
        </w:tabs>
        <w:ind w:left="680" w:hanging="340"/>
        <w:rPr>
          <w:rFonts w:ascii="David" w:hAnsi="David"/>
          <w:sz w:val="22"/>
          <w:szCs w:val="22"/>
        </w:rPr>
      </w:pPr>
      <w:r w:rsidRPr="000F4002">
        <w:rPr>
          <w:rFonts w:ascii="David" w:hAnsi="David"/>
          <w:sz w:val="22"/>
          <w:szCs w:val="22"/>
          <w:rtl/>
        </w:rPr>
        <w:t>לכל פריט מזון יוקצה זוג מלקחיים נפרד שיסומן באופן ברור לשימוש לפריט זה בלבד;</w:t>
      </w:r>
    </w:p>
    <w:p w:rsidR="000F4002" w:rsidRDefault="00537825" w:rsidP="000F4002">
      <w:pPr>
        <w:pStyle w:val="11"/>
        <w:numPr>
          <w:ilvl w:val="1"/>
          <w:numId w:val="21"/>
        </w:numPr>
        <w:tabs>
          <w:tab w:val="clear" w:pos="998"/>
        </w:tabs>
        <w:ind w:left="680" w:hanging="340"/>
        <w:rPr>
          <w:rFonts w:ascii="David" w:hAnsi="David"/>
          <w:sz w:val="22"/>
          <w:szCs w:val="22"/>
        </w:rPr>
      </w:pPr>
      <w:r w:rsidRPr="000F4002">
        <w:rPr>
          <w:rFonts w:ascii="David" w:hAnsi="David"/>
          <w:sz w:val="22"/>
          <w:szCs w:val="22"/>
          <w:rtl/>
        </w:rPr>
        <w:t>באזור המכירה ייתלה שלט בגודל של 30 × 60 ס"מ לפחות, שעליו ייכתב בכתב ברור "שירות עצמי - נא לשמור על הניקיון ולהשתמש במלקחיים בלבד";</w:t>
      </w:r>
    </w:p>
    <w:p w:rsidR="000F4002" w:rsidRDefault="00537825" w:rsidP="000F4002">
      <w:pPr>
        <w:pStyle w:val="11"/>
        <w:numPr>
          <w:ilvl w:val="1"/>
          <w:numId w:val="21"/>
        </w:numPr>
        <w:tabs>
          <w:tab w:val="clear" w:pos="998"/>
        </w:tabs>
        <w:ind w:left="680" w:hanging="340"/>
        <w:rPr>
          <w:rFonts w:ascii="David" w:hAnsi="David"/>
          <w:sz w:val="22"/>
          <w:szCs w:val="22"/>
        </w:rPr>
      </w:pPr>
      <w:r w:rsidRPr="000F4002">
        <w:rPr>
          <w:rFonts w:ascii="David" w:hAnsi="David"/>
          <w:sz w:val="22"/>
          <w:szCs w:val="22"/>
          <w:rtl/>
        </w:rPr>
        <w:t>לצורך אריזת מוצרי המזון יוכנו שקיות ניילון אטומות ועליהן יודפס שם העסק, תאריך המכירה והוראות שימוש, באופן שאינו ניתן למחיקה;</w:t>
      </w:r>
    </w:p>
    <w:p w:rsidR="00537825" w:rsidRPr="000F4002" w:rsidRDefault="00537825" w:rsidP="000F4002">
      <w:pPr>
        <w:pStyle w:val="11"/>
        <w:numPr>
          <w:ilvl w:val="1"/>
          <w:numId w:val="21"/>
        </w:numPr>
        <w:tabs>
          <w:tab w:val="clear" w:pos="998"/>
        </w:tabs>
        <w:ind w:left="680" w:hanging="340"/>
        <w:rPr>
          <w:rFonts w:ascii="David" w:hAnsi="David"/>
          <w:sz w:val="22"/>
          <w:szCs w:val="22"/>
          <w:rtl/>
        </w:rPr>
      </w:pPr>
      <w:r w:rsidRPr="000F4002">
        <w:rPr>
          <w:rFonts w:ascii="David" w:hAnsi="David"/>
          <w:sz w:val="22"/>
          <w:szCs w:val="22"/>
          <w:rtl/>
        </w:rPr>
        <w:t>בעת מילוי סחורה במכלים יש להקפיד שהמזון החדש יוכנס מתחת למזון הנמצא במכל.</w:t>
      </w:r>
    </w:p>
    <w:p w:rsidR="00537825" w:rsidRPr="00537825" w:rsidRDefault="00537825" w:rsidP="000F4002">
      <w:pPr>
        <w:pStyle w:val="a1"/>
        <w:numPr>
          <w:ilvl w:val="0"/>
          <w:numId w:val="21"/>
        </w:numPr>
        <w:tabs>
          <w:tab w:val="clear" w:pos="624"/>
          <w:tab w:val="clear" w:pos="651"/>
        </w:tabs>
        <w:ind w:left="340" w:hanging="340"/>
        <w:rPr>
          <w:sz w:val="22"/>
          <w:szCs w:val="22"/>
          <w:rtl/>
        </w:rPr>
      </w:pPr>
      <w:r w:rsidRPr="00537825">
        <w:rPr>
          <w:sz w:val="22"/>
          <w:szCs w:val="22"/>
          <w:rtl/>
        </w:rPr>
        <w:t>אחריות ופיקוח:</w:t>
      </w:r>
    </w:p>
    <w:p w:rsidR="000F4002" w:rsidRDefault="00537825" w:rsidP="000F4002">
      <w:pPr>
        <w:pStyle w:val="11"/>
        <w:numPr>
          <w:ilvl w:val="1"/>
          <w:numId w:val="21"/>
        </w:numPr>
        <w:tabs>
          <w:tab w:val="clear" w:pos="998"/>
        </w:tabs>
        <w:ind w:left="680" w:hanging="340"/>
        <w:rPr>
          <w:rFonts w:ascii="David" w:hAnsi="David"/>
          <w:sz w:val="22"/>
          <w:szCs w:val="22"/>
        </w:rPr>
      </w:pPr>
      <w:r w:rsidRPr="00537825">
        <w:rPr>
          <w:rFonts w:ascii="David" w:hAnsi="David"/>
          <w:sz w:val="22"/>
          <w:szCs w:val="22"/>
          <w:rtl/>
        </w:rPr>
        <w:t>מנהל העסק ימנה עובד אחראי למכירת מוצרים קפואים בתפזורת (להלן - האחראי);</w:t>
      </w:r>
    </w:p>
    <w:p w:rsidR="000F4002" w:rsidRDefault="00537825" w:rsidP="000F4002">
      <w:pPr>
        <w:pStyle w:val="11"/>
        <w:numPr>
          <w:ilvl w:val="1"/>
          <w:numId w:val="21"/>
        </w:numPr>
        <w:tabs>
          <w:tab w:val="clear" w:pos="998"/>
        </w:tabs>
        <w:ind w:left="680" w:hanging="340"/>
        <w:rPr>
          <w:rFonts w:ascii="David" w:hAnsi="David"/>
          <w:sz w:val="22"/>
          <w:szCs w:val="22"/>
        </w:rPr>
      </w:pPr>
      <w:r w:rsidRPr="000F4002">
        <w:rPr>
          <w:rFonts w:ascii="David" w:hAnsi="David"/>
          <w:sz w:val="22"/>
          <w:szCs w:val="22"/>
          <w:rtl/>
        </w:rPr>
        <w:t>האחראי ישגיח על ניקיון אזור המכירה ויקפיד על שימוש נכון במלקחיים לשירות עצמי;</w:t>
      </w:r>
    </w:p>
    <w:p w:rsidR="000F4002" w:rsidRDefault="00537825" w:rsidP="000F4002">
      <w:pPr>
        <w:pStyle w:val="11"/>
        <w:numPr>
          <w:ilvl w:val="1"/>
          <w:numId w:val="21"/>
        </w:numPr>
        <w:tabs>
          <w:tab w:val="clear" w:pos="998"/>
        </w:tabs>
        <w:ind w:left="680" w:hanging="340"/>
        <w:rPr>
          <w:rFonts w:ascii="David" w:hAnsi="David"/>
          <w:sz w:val="22"/>
          <w:szCs w:val="22"/>
        </w:rPr>
      </w:pPr>
      <w:r w:rsidRPr="000F4002">
        <w:rPr>
          <w:rFonts w:ascii="David" w:hAnsi="David"/>
          <w:sz w:val="22"/>
          <w:szCs w:val="22"/>
          <w:rtl/>
        </w:rPr>
        <w:t>האחראי ינקה את המלקחיים, לפי הצורך, אך לא פחות משלוש פעמים ביום;</w:t>
      </w:r>
    </w:p>
    <w:p w:rsidR="000F4002" w:rsidRDefault="00537825" w:rsidP="000F4002">
      <w:pPr>
        <w:pStyle w:val="11"/>
        <w:numPr>
          <w:ilvl w:val="1"/>
          <w:numId w:val="21"/>
        </w:numPr>
        <w:tabs>
          <w:tab w:val="clear" w:pos="998"/>
        </w:tabs>
        <w:ind w:left="680" w:hanging="340"/>
        <w:rPr>
          <w:rFonts w:ascii="David" w:hAnsi="David"/>
          <w:sz w:val="22"/>
          <w:szCs w:val="22"/>
        </w:rPr>
      </w:pPr>
      <w:r w:rsidRPr="000F4002">
        <w:rPr>
          <w:rFonts w:ascii="David" w:hAnsi="David"/>
          <w:sz w:val="22"/>
          <w:szCs w:val="22"/>
          <w:rtl/>
        </w:rPr>
        <w:t>האחראי יבצע את מילוי התנאים לפי האמור בפרט 2(5);</w:t>
      </w:r>
    </w:p>
    <w:p w:rsidR="00537825" w:rsidRPr="000F4002" w:rsidRDefault="00537825" w:rsidP="000F4002">
      <w:pPr>
        <w:pStyle w:val="11"/>
        <w:numPr>
          <w:ilvl w:val="1"/>
          <w:numId w:val="21"/>
        </w:numPr>
        <w:tabs>
          <w:tab w:val="clear" w:pos="998"/>
        </w:tabs>
        <w:ind w:left="680" w:hanging="340"/>
        <w:rPr>
          <w:rFonts w:ascii="David" w:hAnsi="David"/>
          <w:sz w:val="22"/>
          <w:szCs w:val="22"/>
          <w:rtl/>
        </w:rPr>
      </w:pPr>
      <w:r w:rsidRPr="000F4002">
        <w:rPr>
          <w:rFonts w:ascii="David" w:hAnsi="David"/>
          <w:sz w:val="22"/>
          <w:szCs w:val="22"/>
          <w:rtl/>
        </w:rPr>
        <w:t>האחראי יקפיד על המצאת שקיות ניילון לאריזת המזון בכמות מתאימה וכן להחתמתם ביום המכירה.</w:t>
      </w:r>
    </w:p>
    <w:p w:rsidR="00537825" w:rsidRPr="00537825" w:rsidRDefault="00537825" w:rsidP="002E1ED7">
      <w:pPr>
        <w:pStyle w:val="2"/>
        <w:jc w:val="center"/>
        <w:rPr>
          <w:rtl/>
        </w:rPr>
      </w:pPr>
      <w:r w:rsidRPr="00537825">
        <w:rPr>
          <w:rtl/>
        </w:rPr>
        <w:t>תוספת ב'</w:t>
      </w:r>
    </w:p>
    <w:p w:rsidR="00537825" w:rsidRPr="002E1ED7" w:rsidRDefault="00537825" w:rsidP="000F4002">
      <w:pPr>
        <w:pStyle w:val="2"/>
        <w:spacing w:before="0" w:after="240"/>
        <w:jc w:val="center"/>
        <w:rPr>
          <w:b w:val="0"/>
          <w:bCs w:val="0"/>
          <w:rtl/>
        </w:rPr>
      </w:pPr>
      <w:r w:rsidRPr="002E1ED7">
        <w:rPr>
          <w:b w:val="0"/>
          <w:bCs w:val="0"/>
          <w:rtl/>
        </w:rPr>
        <w:t>(סעיף 15)</w:t>
      </w:r>
    </w:p>
    <w:p w:rsidR="000F4002" w:rsidRDefault="00537825" w:rsidP="000F4002">
      <w:pPr>
        <w:pStyle w:val="a1"/>
        <w:numPr>
          <w:ilvl w:val="0"/>
          <w:numId w:val="23"/>
        </w:numPr>
        <w:tabs>
          <w:tab w:val="clear" w:pos="624"/>
          <w:tab w:val="clear" w:pos="651"/>
        </w:tabs>
        <w:ind w:left="340" w:hanging="340"/>
        <w:rPr>
          <w:sz w:val="22"/>
          <w:szCs w:val="22"/>
        </w:rPr>
      </w:pPr>
      <w:r w:rsidRPr="00537825">
        <w:rPr>
          <w:sz w:val="22"/>
          <w:szCs w:val="22"/>
          <w:rtl/>
        </w:rPr>
        <w:t>בעד בדיקת מוצרי בשר טרי, למעט דגים - 0.19 אגורות לכל 1 ק"ג מוצר.</w:t>
      </w:r>
    </w:p>
    <w:p w:rsidR="000F4002" w:rsidRDefault="00537825" w:rsidP="000F4002">
      <w:pPr>
        <w:pStyle w:val="a1"/>
        <w:numPr>
          <w:ilvl w:val="0"/>
          <w:numId w:val="23"/>
        </w:numPr>
        <w:tabs>
          <w:tab w:val="clear" w:pos="624"/>
          <w:tab w:val="clear" w:pos="651"/>
        </w:tabs>
        <w:ind w:left="340" w:hanging="340"/>
        <w:rPr>
          <w:sz w:val="22"/>
          <w:szCs w:val="22"/>
        </w:rPr>
      </w:pPr>
      <w:r w:rsidRPr="000F4002">
        <w:rPr>
          <w:sz w:val="22"/>
          <w:szCs w:val="22"/>
          <w:rtl/>
        </w:rPr>
        <w:t>בעד בדיקה של דגים, חיים או טריים - 0.084 אגורות לכל 1 ק"ג מוצר.</w:t>
      </w:r>
    </w:p>
    <w:p w:rsidR="00537825" w:rsidRPr="000F4002" w:rsidRDefault="00537825" w:rsidP="000F4002">
      <w:pPr>
        <w:pStyle w:val="a1"/>
        <w:numPr>
          <w:ilvl w:val="0"/>
          <w:numId w:val="23"/>
        </w:numPr>
        <w:tabs>
          <w:tab w:val="clear" w:pos="624"/>
          <w:tab w:val="clear" w:pos="651"/>
        </w:tabs>
        <w:ind w:left="340" w:hanging="340"/>
        <w:rPr>
          <w:sz w:val="22"/>
          <w:szCs w:val="22"/>
          <w:rtl/>
        </w:rPr>
      </w:pPr>
      <w:r w:rsidRPr="000F4002">
        <w:rPr>
          <w:sz w:val="22"/>
          <w:szCs w:val="22"/>
          <w:rtl/>
        </w:rPr>
        <w:t>בעד בדיקה של מוצרי בשר קפוא או דגים קפואים - 0.10 אגורות לכל 1 ק"ג.</w:t>
      </w:r>
    </w:p>
    <w:p w:rsidR="00537825" w:rsidRPr="00537825" w:rsidRDefault="00537825" w:rsidP="002E1ED7">
      <w:pPr>
        <w:pStyle w:val="ad"/>
        <w:spacing w:before="360"/>
        <w:ind w:firstLine="0"/>
        <w:rPr>
          <w:rFonts w:ascii="David" w:hAnsi="David"/>
          <w:sz w:val="22"/>
          <w:szCs w:val="22"/>
          <w:rtl/>
        </w:rPr>
      </w:pPr>
      <w:r w:rsidRPr="00537825">
        <w:rPr>
          <w:rFonts w:ascii="David" w:hAnsi="David"/>
          <w:sz w:val="22"/>
          <w:szCs w:val="22"/>
          <w:rtl/>
        </w:rPr>
        <w:t xml:space="preserve">כ"ד בשבט </w:t>
      </w:r>
      <w:proofErr w:type="spellStart"/>
      <w:r w:rsidRPr="00537825">
        <w:rPr>
          <w:rFonts w:ascii="David" w:hAnsi="David"/>
          <w:sz w:val="22"/>
          <w:szCs w:val="22"/>
          <w:rtl/>
        </w:rPr>
        <w:t>התשס"ז</w:t>
      </w:r>
      <w:proofErr w:type="spellEnd"/>
      <w:r w:rsidRPr="00537825">
        <w:rPr>
          <w:rFonts w:ascii="David" w:hAnsi="David"/>
          <w:sz w:val="22"/>
          <w:szCs w:val="22"/>
          <w:rtl/>
        </w:rPr>
        <w:t xml:space="preserve"> (12 בפברואר 2007)</w:t>
      </w:r>
    </w:p>
    <w:p w:rsidR="00537825" w:rsidRPr="00537825" w:rsidRDefault="00537825" w:rsidP="002E1ED7">
      <w:pPr>
        <w:pStyle w:val="ae"/>
        <w:spacing w:before="360"/>
        <w:ind w:left="5625" w:right="0"/>
        <w:rPr>
          <w:rFonts w:ascii="David" w:hAnsi="David"/>
          <w:color w:val="auto"/>
          <w:sz w:val="22"/>
          <w:szCs w:val="22"/>
        </w:rPr>
      </w:pPr>
      <w:r w:rsidRPr="00537825">
        <w:rPr>
          <w:rFonts w:ascii="David" w:hAnsi="David"/>
          <w:color w:val="auto"/>
          <w:sz w:val="22"/>
          <w:szCs w:val="22"/>
          <w:rtl/>
        </w:rPr>
        <w:t>יצחק ולד</w:t>
      </w:r>
    </w:p>
    <w:p w:rsidR="00537825" w:rsidRPr="002E1ED7" w:rsidRDefault="00537825" w:rsidP="002E1ED7">
      <w:pPr>
        <w:bidi/>
        <w:spacing w:after="0"/>
        <w:ind w:left="5624"/>
        <w:jc w:val="center"/>
        <w:rPr>
          <w:rFonts w:ascii="David" w:hAnsi="David" w:cs="David"/>
          <w:b/>
          <w:bCs/>
        </w:rPr>
      </w:pPr>
      <w:r w:rsidRPr="002E1ED7">
        <w:rPr>
          <w:rFonts w:ascii="David" w:hAnsi="David" w:cs="David"/>
          <w:b/>
          <w:bCs/>
          <w:rtl/>
        </w:rPr>
        <w:t>יושב ראש ועדה ממונה</w:t>
      </w:r>
      <w:r w:rsidRPr="002E1ED7">
        <w:rPr>
          <w:rFonts w:ascii="David" w:hAnsi="David" w:cs="David"/>
          <w:b/>
          <w:bCs/>
          <w:rtl/>
        </w:rPr>
        <w:br/>
        <w:t>עיריית באקה-ג'ת</w:t>
      </w:r>
    </w:p>
    <w:sectPr w:rsidR="00537825" w:rsidRPr="002E1E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3EA" w:rsidRDefault="007853EA" w:rsidP="00E62E39">
      <w:pPr>
        <w:spacing w:after="0" w:line="240" w:lineRule="auto"/>
      </w:pPr>
      <w:r>
        <w:separator/>
      </w:r>
    </w:p>
  </w:endnote>
  <w:endnote w:type="continuationSeparator" w:id="0">
    <w:p w:rsidR="007853EA" w:rsidRDefault="007853EA" w:rsidP="00E6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3EA" w:rsidRDefault="007853EA" w:rsidP="00E62E39">
      <w:pPr>
        <w:spacing w:after="0" w:line="240" w:lineRule="auto"/>
      </w:pPr>
      <w:r>
        <w:separator/>
      </w:r>
    </w:p>
  </w:footnote>
  <w:footnote w:type="continuationSeparator" w:id="0">
    <w:p w:rsidR="007853EA" w:rsidRDefault="007853EA" w:rsidP="00E62E39">
      <w:pPr>
        <w:spacing w:after="0" w:line="240" w:lineRule="auto"/>
      </w:pPr>
      <w:r>
        <w:continuationSeparator/>
      </w:r>
    </w:p>
  </w:footnote>
  <w:footnote w:id="1">
    <w:p w:rsidR="00E62E39" w:rsidRPr="00B97F32" w:rsidRDefault="00E62E39" w:rsidP="00E62E39">
      <w:pPr>
        <w:pStyle w:val="af"/>
        <w:bidi/>
        <w:rPr>
          <w:rFonts w:ascii="David" w:hAnsi="David" w:cs="David"/>
          <w:sz w:val="16"/>
          <w:szCs w:val="16"/>
          <w:rtl/>
        </w:rPr>
      </w:pPr>
      <w:r w:rsidRPr="00B97F32">
        <w:rPr>
          <w:rStyle w:val="af1"/>
          <w:rFonts w:ascii="David" w:hAnsi="David" w:cs="David"/>
          <w:sz w:val="16"/>
          <w:szCs w:val="16"/>
        </w:rPr>
        <w:footnoteRef/>
      </w:r>
      <w:r w:rsidRPr="00B97F32">
        <w:rPr>
          <w:rFonts w:ascii="David" w:hAnsi="David" w:cs="David"/>
          <w:sz w:val="16"/>
          <w:szCs w:val="16"/>
        </w:rPr>
        <w:t xml:space="preserve"> </w:t>
      </w:r>
      <w:r w:rsidRPr="00B97F32">
        <w:rPr>
          <w:rFonts w:ascii="David" w:hAnsi="David" w:cs="David"/>
          <w:sz w:val="16"/>
          <w:szCs w:val="16"/>
          <w:rtl/>
        </w:rPr>
        <w:t>דיני מדינת ישראל, נוסח חדש 9, עמ' 256.</w:t>
      </w:r>
    </w:p>
  </w:footnote>
  <w:footnote w:id="2">
    <w:p w:rsidR="00E62E39" w:rsidRDefault="00E62E39" w:rsidP="00E62E39">
      <w:pPr>
        <w:pStyle w:val="af"/>
        <w:bidi/>
        <w:rPr>
          <w:rtl/>
        </w:rPr>
      </w:pPr>
      <w:r w:rsidRPr="00B97F32">
        <w:rPr>
          <w:rStyle w:val="af1"/>
          <w:rFonts w:ascii="David" w:hAnsi="David" w:cs="David"/>
          <w:sz w:val="16"/>
          <w:szCs w:val="16"/>
        </w:rPr>
        <w:footnoteRef/>
      </w:r>
      <w:r w:rsidRPr="00B97F32">
        <w:rPr>
          <w:rFonts w:ascii="David" w:hAnsi="David" w:cs="David"/>
          <w:sz w:val="16"/>
          <w:szCs w:val="16"/>
        </w:rPr>
        <w:t xml:space="preserve"> </w:t>
      </w:r>
      <w:proofErr w:type="spellStart"/>
      <w:r w:rsidRPr="00B97F32">
        <w:rPr>
          <w:rFonts w:ascii="David" w:hAnsi="David" w:cs="David"/>
          <w:sz w:val="16"/>
          <w:szCs w:val="16"/>
          <w:rtl/>
        </w:rPr>
        <w:t>ק"ת</w:t>
      </w:r>
      <w:proofErr w:type="spellEnd"/>
      <w:r w:rsidRPr="00B97F32">
        <w:rPr>
          <w:rFonts w:ascii="David" w:hAnsi="David" w:cs="David"/>
          <w:sz w:val="16"/>
          <w:szCs w:val="16"/>
          <w:rtl/>
        </w:rPr>
        <w:t xml:space="preserve"> </w:t>
      </w:r>
      <w:proofErr w:type="spellStart"/>
      <w:r w:rsidRPr="00B97F32">
        <w:rPr>
          <w:rFonts w:ascii="David" w:hAnsi="David" w:cs="David"/>
          <w:sz w:val="16"/>
          <w:szCs w:val="16"/>
          <w:rtl/>
        </w:rPr>
        <w:t>התשנ"ה</w:t>
      </w:r>
      <w:proofErr w:type="spellEnd"/>
      <w:r w:rsidRPr="00B97F32">
        <w:rPr>
          <w:rFonts w:ascii="David" w:hAnsi="David" w:cs="David"/>
          <w:sz w:val="16"/>
          <w:szCs w:val="16"/>
          <w:rtl/>
        </w:rPr>
        <w:t>, עמ' 1217</w:t>
      </w:r>
      <w:r w:rsidRPr="00B97F32">
        <w:rPr>
          <w:rFonts w:ascii="David" w:hAnsi="David" w:cs="David"/>
          <w:sz w:val="16"/>
          <w:szCs w:val="16"/>
        </w:rPr>
        <w:t>;</w:t>
      </w:r>
      <w:r w:rsidRPr="00B97F32">
        <w:rPr>
          <w:rFonts w:ascii="David" w:hAnsi="David" w:cs="David"/>
          <w:sz w:val="16"/>
          <w:szCs w:val="16"/>
          <w:rtl/>
        </w:rPr>
        <w:t xml:space="preserve"> </w:t>
      </w:r>
      <w:proofErr w:type="spellStart"/>
      <w:r w:rsidRPr="00B97F32">
        <w:rPr>
          <w:rFonts w:ascii="David" w:hAnsi="David" w:cs="David"/>
          <w:sz w:val="16"/>
          <w:szCs w:val="16"/>
          <w:rtl/>
        </w:rPr>
        <w:t>התשס"ו</w:t>
      </w:r>
      <w:proofErr w:type="spellEnd"/>
      <w:r w:rsidRPr="00B97F32">
        <w:rPr>
          <w:rFonts w:ascii="David" w:hAnsi="David" w:cs="David"/>
          <w:sz w:val="16"/>
          <w:szCs w:val="16"/>
          <w:rtl/>
        </w:rPr>
        <w:t>, עמ' 210.</w:t>
      </w:r>
    </w:p>
  </w:footnote>
  <w:footnote w:id="3">
    <w:p w:rsidR="00E62E39" w:rsidRPr="00B97F32" w:rsidRDefault="00E62E39" w:rsidP="00E62E39">
      <w:pPr>
        <w:pStyle w:val="af"/>
        <w:bidi/>
        <w:rPr>
          <w:rFonts w:ascii="David" w:hAnsi="David" w:cs="David"/>
          <w:sz w:val="16"/>
          <w:szCs w:val="16"/>
          <w:rtl/>
        </w:rPr>
      </w:pPr>
      <w:r w:rsidRPr="00B97F32">
        <w:rPr>
          <w:rStyle w:val="af1"/>
          <w:rFonts w:ascii="David" w:hAnsi="David" w:cs="David"/>
          <w:sz w:val="16"/>
          <w:szCs w:val="16"/>
        </w:rPr>
        <w:footnoteRef/>
      </w:r>
      <w:r w:rsidRPr="00B97F32">
        <w:rPr>
          <w:rFonts w:ascii="David" w:hAnsi="David" w:cs="David"/>
          <w:sz w:val="16"/>
          <w:szCs w:val="16"/>
        </w:rPr>
        <w:t xml:space="preserve"> </w:t>
      </w:r>
      <w:proofErr w:type="spellStart"/>
      <w:r w:rsidRPr="00B97F32">
        <w:rPr>
          <w:rFonts w:ascii="David" w:hAnsi="David" w:cs="David"/>
          <w:sz w:val="16"/>
          <w:szCs w:val="16"/>
          <w:rtl/>
        </w:rPr>
        <w:t>ק"ת</w:t>
      </w:r>
      <w:proofErr w:type="spellEnd"/>
      <w:r w:rsidRPr="00B97F32">
        <w:rPr>
          <w:rFonts w:ascii="David" w:hAnsi="David" w:cs="David"/>
          <w:sz w:val="16"/>
          <w:szCs w:val="16"/>
          <w:rtl/>
        </w:rPr>
        <w:t xml:space="preserve"> </w:t>
      </w:r>
      <w:proofErr w:type="spellStart"/>
      <w:r w:rsidRPr="00B97F32">
        <w:rPr>
          <w:rFonts w:ascii="David" w:hAnsi="David" w:cs="David"/>
          <w:sz w:val="16"/>
          <w:szCs w:val="16"/>
          <w:rtl/>
        </w:rPr>
        <w:t>התשל"ב</w:t>
      </w:r>
      <w:proofErr w:type="spellEnd"/>
      <w:r w:rsidRPr="00B97F32">
        <w:rPr>
          <w:rFonts w:ascii="David" w:hAnsi="David" w:cs="David"/>
          <w:sz w:val="16"/>
          <w:szCs w:val="16"/>
          <w:rtl/>
        </w:rPr>
        <w:t>, עמ' 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BF1"/>
    <w:multiLevelType w:val="hybridMultilevel"/>
    <w:tmpl w:val="FCA265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F27DD4"/>
    <w:multiLevelType w:val="hybridMultilevel"/>
    <w:tmpl w:val="2188A6CE"/>
    <w:lvl w:ilvl="0" w:tplc="069865A4">
      <w:start w:val="1"/>
      <w:numFmt w:val="decimal"/>
      <w:lvlText w:val="%1."/>
      <w:lvlJc w:val="left"/>
      <w:pPr>
        <w:ind w:left="990" w:hanging="630"/>
      </w:pPr>
      <w:rPr>
        <w:rFonts w:hint="default"/>
      </w:rPr>
    </w:lvl>
    <w:lvl w:ilvl="1" w:tplc="B5CCD2B4">
      <w:start w:val="1"/>
      <w:numFmt w:val="hebrew1"/>
      <w:lvlText w:val="(%2)"/>
      <w:lvlJc w:val="left"/>
      <w:pPr>
        <w:ind w:left="1470" w:hanging="39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3C6AA7"/>
    <w:multiLevelType w:val="hybridMultilevel"/>
    <w:tmpl w:val="CACEB94E"/>
    <w:lvl w:ilvl="0" w:tplc="A2622E12">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0C6D10"/>
    <w:multiLevelType w:val="hybridMultilevel"/>
    <w:tmpl w:val="67545B3E"/>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96163B"/>
    <w:multiLevelType w:val="hybridMultilevel"/>
    <w:tmpl w:val="24F88428"/>
    <w:lvl w:ilvl="0" w:tplc="CAF6DF9C">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5" w15:restartNumberingAfterBreak="0">
    <w:nsid w:val="207C5F4A"/>
    <w:multiLevelType w:val="hybridMultilevel"/>
    <w:tmpl w:val="E3864686"/>
    <w:lvl w:ilvl="0" w:tplc="1BDADFD8">
      <w:start w:val="1"/>
      <w:numFmt w:val="hebrew1"/>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24592387"/>
    <w:multiLevelType w:val="hybridMultilevel"/>
    <w:tmpl w:val="3B466356"/>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8365412"/>
    <w:multiLevelType w:val="hybridMultilevel"/>
    <w:tmpl w:val="A34AF05E"/>
    <w:lvl w:ilvl="0" w:tplc="1BDADFD8">
      <w:start w:val="1"/>
      <w:numFmt w:val="hebrew1"/>
      <w:lvlText w:val="(%1)"/>
      <w:lvlJc w:val="left"/>
      <w:pPr>
        <w:ind w:left="720" w:hanging="360"/>
      </w:pPr>
      <w:rPr>
        <w:rFonts w:hint="default"/>
      </w:rPr>
    </w:lvl>
    <w:lvl w:ilvl="1" w:tplc="DBC6CF76">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584469E"/>
    <w:multiLevelType w:val="hybridMultilevel"/>
    <w:tmpl w:val="13948580"/>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61A4C00"/>
    <w:multiLevelType w:val="hybridMultilevel"/>
    <w:tmpl w:val="C0BEA960"/>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7956C35"/>
    <w:multiLevelType w:val="hybridMultilevel"/>
    <w:tmpl w:val="0F628FEA"/>
    <w:lvl w:ilvl="0" w:tplc="CAF6DF9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B925986"/>
    <w:multiLevelType w:val="hybridMultilevel"/>
    <w:tmpl w:val="C80631A4"/>
    <w:lvl w:ilvl="0" w:tplc="705CE124">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12" w15:restartNumberingAfterBreak="0">
    <w:nsid w:val="4BD6286E"/>
    <w:multiLevelType w:val="hybridMultilevel"/>
    <w:tmpl w:val="5EB019AE"/>
    <w:lvl w:ilvl="0" w:tplc="069865A4">
      <w:start w:val="1"/>
      <w:numFmt w:val="decimal"/>
      <w:lvlText w:val="%1."/>
      <w:lvlJc w:val="left"/>
      <w:pPr>
        <w:ind w:left="990" w:hanging="6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E7102E1"/>
    <w:multiLevelType w:val="hybridMultilevel"/>
    <w:tmpl w:val="5212DD44"/>
    <w:lvl w:ilvl="0" w:tplc="705CE124">
      <w:start w:val="1"/>
      <w:numFmt w:val="decimal"/>
      <w:lvlText w:val="(%1)"/>
      <w:lvlJc w:val="left"/>
      <w:pPr>
        <w:ind w:left="1418"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DE38F3"/>
    <w:multiLevelType w:val="hybridMultilevel"/>
    <w:tmpl w:val="3D3C7C0C"/>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076791C"/>
    <w:multiLevelType w:val="hybridMultilevel"/>
    <w:tmpl w:val="455063C8"/>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AD200D8"/>
    <w:multiLevelType w:val="hybridMultilevel"/>
    <w:tmpl w:val="1442AD02"/>
    <w:lvl w:ilvl="0" w:tplc="069865A4">
      <w:start w:val="1"/>
      <w:numFmt w:val="decimal"/>
      <w:lvlText w:val="%1."/>
      <w:lvlJc w:val="left"/>
      <w:pPr>
        <w:ind w:left="990" w:hanging="6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F6911F1"/>
    <w:multiLevelType w:val="hybridMultilevel"/>
    <w:tmpl w:val="069A92B4"/>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2483AEA"/>
    <w:multiLevelType w:val="hybridMultilevel"/>
    <w:tmpl w:val="AD2AA104"/>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7FF7E11"/>
    <w:multiLevelType w:val="hybridMultilevel"/>
    <w:tmpl w:val="DE5ACF38"/>
    <w:lvl w:ilvl="0" w:tplc="A2622E12">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0" w15:restartNumberingAfterBreak="0">
    <w:nsid w:val="7039173D"/>
    <w:multiLevelType w:val="hybridMultilevel"/>
    <w:tmpl w:val="89E248EE"/>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B930EF0"/>
    <w:multiLevelType w:val="hybridMultilevel"/>
    <w:tmpl w:val="FEE2CE1A"/>
    <w:lvl w:ilvl="0" w:tplc="1BDADFD8">
      <w:start w:val="1"/>
      <w:numFmt w:val="hebrew1"/>
      <w:lvlText w:val="(%1)"/>
      <w:lvlJc w:val="left"/>
      <w:pPr>
        <w:ind w:left="720" w:hanging="360"/>
      </w:pPr>
      <w:rPr>
        <w:rFonts w:hint="default"/>
      </w:rPr>
    </w:lvl>
    <w:lvl w:ilvl="1" w:tplc="6F44FE6C">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C2869F7"/>
    <w:multiLevelType w:val="hybridMultilevel"/>
    <w:tmpl w:val="D1BA6FAA"/>
    <w:lvl w:ilvl="0" w:tplc="1BDADF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1"/>
  </w:num>
  <w:num w:numId="3">
    <w:abstractNumId w:val="14"/>
  </w:num>
  <w:num w:numId="4">
    <w:abstractNumId w:val="22"/>
  </w:num>
  <w:num w:numId="5">
    <w:abstractNumId w:val="3"/>
  </w:num>
  <w:num w:numId="6">
    <w:abstractNumId w:val="18"/>
  </w:num>
  <w:num w:numId="7">
    <w:abstractNumId w:val="15"/>
  </w:num>
  <w:num w:numId="8">
    <w:abstractNumId w:val="9"/>
  </w:num>
  <w:num w:numId="9">
    <w:abstractNumId w:val="6"/>
  </w:num>
  <w:num w:numId="10">
    <w:abstractNumId w:val="17"/>
  </w:num>
  <w:num w:numId="11">
    <w:abstractNumId w:val="8"/>
  </w:num>
  <w:num w:numId="12">
    <w:abstractNumId w:val="20"/>
  </w:num>
  <w:num w:numId="13">
    <w:abstractNumId w:val="7"/>
  </w:num>
  <w:num w:numId="14">
    <w:abstractNumId w:val="5"/>
  </w:num>
  <w:num w:numId="15">
    <w:abstractNumId w:val="19"/>
  </w:num>
  <w:num w:numId="16">
    <w:abstractNumId w:val="2"/>
  </w:num>
  <w:num w:numId="17">
    <w:abstractNumId w:val="10"/>
  </w:num>
  <w:num w:numId="18">
    <w:abstractNumId w:val="4"/>
  </w:num>
  <w:num w:numId="19">
    <w:abstractNumId w:val="11"/>
  </w:num>
  <w:num w:numId="20">
    <w:abstractNumId w:val="13"/>
  </w:num>
  <w:num w:numId="21">
    <w:abstractNumId w:val="1"/>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25"/>
    <w:rsid w:val="000F4002"/>
    <w:rsid w:val="002772D8"/>
    <w:rsid w:val="002E1ED7"/>
    <w:rsid w:val="00537825"/>
    <w:rsid w:val="006409B4"/>
    <w:rsid w:val="007853EA"/>
    <w:rsid w:val="00B5232C"/>
    <w:rsid w:val="00B97F32"/>
    <w:rsid w:val="00C60C7C"/>
    <w:rsid w:val="00E62E39"/>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889E1-9E3E-4B05-BE6F-D7BF4FA0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2E1ED7"/>
    <w:pPr>
      <w:bidi/>
      <w:spacing w:after="240"/>
      <w:jc w:val="center"/>
      <w:outlineLvl w:val="0"/>
    </w:pPr>
    <w:rPr>
      <w:rFonts w:ascii="David" w:hAnsi="David" w:cs="David"/>
      <w:b/>
      <w:bCs/>
    </w:rPr>
  </w:style>
  <w:style w:type="paragraph" w:styleId="2">
    <w:name w:val="heading 2"/>
    <w:basedOn w:val="a0"/>
    <w:next w:val="a"/>
    <w:link w:val="20"/>
    <w:uiPriority w:val="9"/>
    <w:qFormat/>
    <w:rsid w:val="002E1ED7"/>
    <w:pPr>
      <w:spacing w:before="240"/>
      <w:ind w:left="618" w:right="0"/>
      <w:outlineLvl w:val="1"/>
    </w:pPr>
    <w:rPr>
      <w:rFonts w:ascii="David" w:hAnsi="David"/>
      <w:color w:val="auto"/>
      <w:sz w:val="22"/>
      <w:szCs w:val="22"/>
    </w:rPr>
  </w:style>
  <w:style w:type="paragraph" w:styleId="3">
    <w:name w:val="heading 3"/>
    <w:basedOn w:val="a1"/>
    <w:next w:val="a"/>
    <w:link w:val="30"/>
    <w:uiPriority w:val="9"/>
    <w:qFormat/>
    <w:rsid w:val="002E1ED7"/>
    <w:pPr>
      <w:outlineLvl w:val="2"/>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B5232C"/>
    <w:pPr>
      <w:tabs>
        <w:tab w:val="center" w:pos="4153"/>
        <w:tab w:val="right" w:pos="8306"/>
      </w:tabs>
      <w:spacing w:after="0" w:line="240" w:lineRule="auto"/>
    </w:pPr>
  </w:style>
  <w:style w:type="character" w:customStyle="1" w:styleId="a6">
    <w:name w:val="כותרת עליונה תו"/>
    <w:basedOn w:val="a2"/>
    <w:link w:val="a5"/>
    <w:uiPriority w:val="99"/>
    <w:rsid w:val="00B5232C"/>
    <w:rPr>
      <w:rFonts w:eastAsiaTheme="minorEastAsia"/>
      <w:lang w:val="en-US"/>
    </w:rPr>
  </w:style>
  <w:style w:type="paragraph" w:styleId="a7">
    <w:name w:val="footer"/>
    <w:basedOn w:val="a"/>
    <w:link w:val="a8"/>
    <w:uiPriority w:val="99"/>
    <w:unhideWhenUsed/>
    <w:rsid w:val="00B5232C"/>
    <w:pPr>
      <w:tabs>
        <w:tab w:val="center" w:pos="4153"/>
        <w:tab w:val="right" w:pos="8306"/>
      </w:tabs>
      <w:spacing w:after="0" w:line="240" w:lineRule="auto"/>
    </w:pPr>
  </w:style>
  <w:style w:type="character" w:customStyle="1" w:styleId="a8">
    <w:name w:val="כותרת תחתונה תו"/>
    <w:basedOn w:val="a2"/>
    <w:link w:val="a7"/>
    <w:uiPriority w:val="99"/>
    <w:rsid w:val="00B5232C"/>
    <w:rPr>
      <w:rFonts w:eastAsiaTheme="minorEastAsia"/>
      <w:lang w:val="en-US"/>
    </w:rPr>
  </w:style>
  <w:style w:type="paragraph" w:styleId="a9">
    <w:name w:val="Balloon Text"/>
    <w:basedOn w:val="a"/>
    <w:link w:val="aa"/>
    <w:uiPriority w:val="99"/>
    <w:semiHidden/>
    <w:unhideWhenUsed/>
    <w:rsid w:val="00B5232C"/>
    <w:pPr>
      <w:spacing w:after="0" w:line="240" w:lineRule="auto"/>
    </w:pPr>
    <w:rPr>
      <w:rFonts w:ascii="Tahoma" w:hAnsi="Tahoma" w:cs="Tahoma"/>
      <w:sz w:val="16"/>
      <w:szCs w:val="16"/>
    </w:rPr>
  </w:style>
  <w:style w:type="character" w:customStyle="1" w:styleId="aa">
    <w:name w:val="טקסט בלונים תו"/>
    <w:basedOn w:val="a2"/>
    <w:link w:val="a9"/>
    <w:uiPriority w:val="99"/>
    <w:semiHidden/>
    <w:rsid w:val="00B5232C"/>
    <w:rPr>
      <w:rFonts w:ascii="Tahoma" w:eastAsiaTheme="minorEastAsia" w:hAnsi="Tahoma" w:cs="Tahoma"/>
      <w:sz w:val="16"/>
      <w:szCs w:val="16"/>
      <w:lang w:val="en-US"/>
    </w:rPr>
  </w:style>
  <w:style w:type="paragraph" w:styleId="ab">
    <w:name w:val="List Paragraph"/>
    <w:basedOn w:val="a"/>
    <w:uiPriority w:val="34"/>
    <w:qFormat/>
    <w:rsid w:val="00B5232C"/>
    <w:pPr>
      <w:spacing w:after="160" w:line="259" w:lineRule="auto"/>
      <w:ind w:left="720"/>
      <w:contextualSpacing/>
    </w:pPr>
    <w:rPr>
      <w:rFonts w:eastAsiaTheme="minorHAnsi"/>
    </w:rPr>
  </w:style>
  <w:style w:type="paragraph" w:customStyle="1" w:styleId="ac">
    <w:name w:val="#הגדרות"/>
    <w:uiPriority w:val="99"/>
    <w:rsid w:val="00537825"/>
    <w:pPr>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11">
    <w:name w:val="#רמה1"/>
    <w:uiPriority w:val="99"/>
    <w:rsid w:val="00537825"/>
    <w:pPr>
      <w:tabs>
        <w:tab w:val="left" w:pos="998"/>
      </w:tabs>
      <w:autoSpaceDE w:val="0"/>
      <w:autoSpaceDN w:val="0"/>
      <w:bidi/>
      <w:spacing w:after="0" w:line="240" w:lineRule="atLeast"/>
      <w:ind w:firstLine="612"/>
      <w:jc w:val="both"/>
    </w:pPr>
    <w:rPr>
      <w:rFonts w:ascii="Times New Roman" w:eastAsia="Times New Roman" w:hAnsi="Times New Roman" w:cs="David"/>
      <w:sz w:val="16"/>
      <w:szCs w:val="20"/>
      <w:lang w:val="en-US"/>
    </w:rPr>
  </w:style>
  <w:style w:type="paragraph" w:customStyle="1" w:styleId="ad">
    <w:name w:val="#הסמכה"/>
    <w:basedOn w:val="11"/>
    <w:next w:val="a"/>
    <w:uiPriority w:val="99"/>
    <w:rsid w:val="00537825"/>
    <w:pPr>
      <w:spacing w:before="240"/>
    </w:pPr>
  </w:style>
  <w:style w:type="paragraph" w:customStyle="1" w:styleId="ae">
    <w:name w:val="#חתימת ראש הרשות"/>
    <w:basedOn w:val="a"/>
    <w:uiPriority w:val="99"/>
    <w:rsid w:val="00537825"/>
    <w:pPr>
      <w:keepNext/>
      <w:tabs>
        <w:tab w:val="left" w:pos="998"/>
        <w:tab w:val="left" w:pos="1320"/>
        <w:tab w:val="left" w:pos="6321"/>
      </w:tabs>
      <w:autoSpaceDE w:val="0"/>
      <w:autoSpaceDN w:val="0"/>
      <w:bidi/>
      <w:spacing w:before="60" w:after="0" w:line="220" w:lineRule="exact"/>
      <w:ind w:right="5052"/>
      <w:jc w:val="center"/>
    </w:pPr>
    <w:rPr>
      <w:rFonts w:ascii="Times New Roman" w:eastAsia="Times New Roman" w:hAnsi="Times New Roman" w:cs="David"/>
      <w:b/>
      <w:bCs/>
      <w:color w:val="800000"/>
      <w:sz w:val="16"/>
      <w:szCs w:val="20"/>
    </w:rPr>
  </w:style>
  <w:style w:type="paragraph" w:customStyle="1" w:styleId="a0">
    <w:name w:val="#כותרתסעיף"/>
    <w:next w:val="11"/>
    <w:uiPriority w:val="99"/>
    <w:rsid w:val="00537825"/>
    <w:pPr>
      <w:tabs>
        <w:tab w:val="left" w:pos="600"/>
      </w:tabs>
      <w:autoSpaceDE w:val="0"/>
      <w:autoSpaceDN w:val="0"/>
      <w:bidi/>
      <w:spacing w:before="230" w:after="0" w:line="240" w:lineRule="atLeast"/>
      <w:ind w:right="618" w:hanging="618"/>
      <w:jc w:val="both"/>
    </w:pPr>
    <w:rPr>
      <w:rFonts w:ascii="Times New Roman" w:eastAsia="Times New Roman" w:hAnsi="Times New Roman" w:cs="David"/>
      <w:b/>
      <w:bCs/>
      <w:color w:val="000080"/>
      <w:spacing w:val="4"/>
      <w:sz w:val="18"/>
      <w:szCs w:val="21"/>
      <w:lang w:val="en-US"/>
    </w:rPr>
  </w:style>
  <w:style w:type="character" w:customStyle="1" w:styleId="Char">
    <w:name w:val="#מספר סעיף Char"/>
    <w:basedOn w:val="a2"/>
    <w:link w:val="a1"/>
    <w:uiPriority w:val="99"/>
    <w:locked/>
    <w:rsid w:val="00537825"/>
    <w:rPr>
      <w:rFonts w:ascii="David" w:hAnsi="David" w:cs="David"/>
      <w:sz w:val="16"/>
      <w:szCs w:val="20"/>
      <w:lang w:val="en-US"/>
    </w:rPr>
  </w:style>
  <w:style w:type="paragraph" w:customStyle="1" w:styleId="a1">
    <w:name w:val="#מספר סעיף"/>
    <w:next w:val="11"/>
    <w:link w:val="Char"/>
    <w:uiPriority w:val="99"/>
    <w:rsid w:val="00537825"/>
    <w:pPr>
      <w:tabs>
        <w:tab w:val="right" w:pos="624"/>
        <w:tab w:val="right" w:pos="651"/>
      </w:tabs>
      <w:autoSpaceDE w:val="0"/>
      <w:autoSpaceDN w:val="0"/>
      <w:bidi/>
      <w:spacing w:after="0" w:line="240" w:lineRule="atLeast"/>
      <w:jc w:val="both"/>
    </w:pPr>
    <w:rPr>
      <w:rFonts w:ascii="David" w:hAnsi="David" w:cs="David"/>
      <w:sz w:val="16"/>
      <w:szCs w:val="20"/>
      <w:lang w:val="en-US"/>
    </w:rPr>
  </w:style>
  <w:style w:type="paragraph" w:customStyle="1" w:styleId="12">
    <w:name w:val="#סימן1"/>
    <w:basedOn w:val="a"/>
    <w:next w:val="ac"/>
    <w:uiPriority w:val="99"/>
    <w:rsid w:val="00537825"/>
    <w:pPr>
      <w:autoSpaceDE w:val="0"/>
      <w:autoSpaceDN w:val="0"/>
      <w:bidi/>
      <w:spacing w:after="0" w:line="240" w:lineRule="atLeast"/>
      <w:jc w:val="center"/>
    </w:pPr>
    <w:rPr>
      <w:rFonts w:ascii="Times New Roman" w:eastAsia="Times New Roman" w:hAnsi="Times New Roman" w:cs="David"/>
      <w:sz w:val="18"/>
      <w:szCs w:val="21"/>
    </w:rPr>
  </w:style>
  <w:style w:type="paragraph" w:customStyle="1" w:styleId="-">
    <w:name w:val="#-פרק"/>
    <w:next w:val="a"/>
    <w:uiPriority w:val="99"/>
    <w:rsid w:val="00537825"/>
    <w:pPr>
      <w:autoSpaceDE w:val="0"/>
      <w:autoSpaceDN w:val="0"/>
      <w:bidi/>
      <w:spacing w:before="260" w:after="60" w:line="240" w:lineRule="atLeast"/>
      <w:jc w:val="center"/>
    </w:pPr>
    <w:rPr>
      <w:rFonts w:ascii="Times New Roman" w:eastAsia="Times New Roman" w:hAnsi="Times New Roman" w:cs="David"/>
      <w:b/>
      <w:bCs/>
      <w:color w:val="000080"/>
      <w:sz w:val="24"/>
      <w:szCs w:val="28"/>
      <w:lang w:val="en-US"/>
    </w:rPr>
  </w:style>
  <w:style w:type="paragraph" w:customStyle="1" w:styleId="21">
    <w:name w:val="#רמה2"/>
    <w:basedOn w:val="a"/>
    <w:uiPriority w:val="99"/>
    <w:rsid w:val="00537825"/>
    <w:pPr>
      <w:tabs>
        <w:tab w:val="left" w:pos="1418"/>
      </w:tabs>
      <w:autoSpaceDE w:val="0"/>
      <w:autoSpaceDN w:val="0"/>
      <w:spacing w:line="240" w:lineRule="atLeast"/>
      <w:ind w:left="998"/>
      <w:jc w:val="both"/>
    </w:pPr>
    <w:rPr>
      <w:rFonts w:ascii="Calibri" w:eastAsia="Times New Roman" w:hAnsi="Calibri" w:cs="David"/>
      <w:sz w:val="16"/>
    </w:rPr>
  </w:style>
  <w:style w:type="paragraph" w:styleId="af">
    <w:name w:val="footnote text"/>
    <w:basedOn w:val="a"/>
    <w:link w:val="af0"/>
    <w:uiPriority w:val="99"/>
    <w:semiHidden/>
    <w:unhideWhenUsed/>
    <w:rsid w:val="00E62E39"/>
    <w:pPr>
      <w:spacing w:after="0" w:line="240" w:lineRule="auto"/>
    </w:pPr>
    <w:rPr>
      <w:sz w:val="20"/>
      <w:szCs w:val="20"/>
    </w:rPr>
  </w:style>
  <w:style w:type="character" w:customStyle="1" w:styleId="af0">
    <w:name w:val="טקסט הערת שוליים תו"/>
    <w:basedOn w:val="a2"/>
    <w:link w:val="af"/>
    <w:uiPriority w:val="99"/>
    <w:semiHidden/>
    <w:rsid w:val="00E62E39"/>
    <w:rPr>
      <w:rFonts w:eastAsiaTheme="minorEastAsia"/>
      <w:sz w:val="20"/>
      <w:szCs w:val="20"/>
      <w:lang w:val="en-US"/>
    </w:rPr>
  </w:style>
  <w:style w:type="character" w:styleId="af1">
    <w:name w:val="footnote reference"/>
    <w:basedOn w:val="a2"/>
    <w:uiPriority w:val="99"/>
    <w:semiHidden/>
    <w:unhideWhenUsed/>
    <w:rsid w:val="00E62E39"/>
    <w:rPr>
      <w:vertAlign w:val="superscript"/>
    </w:rPr>
  </w:style>
  <w:style w:type="character" w:customStyle="1" w:styleId="10">
    <w:name w:val="כותרת 1 תו"/>
    <w:basedOn w:val="a2"/>
    <w:link w:val="1"/>
    <w:uiPriority w:val="9"/>
    <w:rsid w:val="002E1ED7"/>
    <w:rPr>
      <w:rFonts w:ascii="David" w:eastAsiaTheme="minorEastAsia" w:hAnsi="David" w:cs="David"/>
      <w:b/>
      <w:bCs/>
      <w:lang w:val="en-US"/>
    </w:rPr>
  </w:style>
  <w:style w:type="character" w:customStyle="1" w:styleId="20">
    <w:name w:val="כותרת 2 תו"/>
    <w:basedOn w:val="a2"/>
    <w:link w:val="2"/>
    <w:uiPriority w:val="9"/>
    <w:rsid w:val="002E1ED7"/>
    <w:rPr>
      <w:rFonts w:ascii="David" w:eastAsia="Times New Roman" w:hAnsi="David" w:cs="David"/>
      <w:b/>
      <w:bCs/>
      <w:spacing w:val="4"/>
      <w:lang w:val="en-US"/>
    </w:rPr>
  </w:style>
  <w:style w:type="character" w:customStyle="1" w:styleId="30">
    <w:name w:val="כותרת 3 תו"/>
    <w:basedOn w:val="a2"/>
    <w:link w:val="3"/>
    <w:uiPriority w:val="9"/>
    <w:rsid w:val="002E1ED7"/>
    <w:rPr>
      <w:rFonts w:ascii="David" w:hAnsi="David" w:cs="David"/>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6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7B9B47-E347-4F44-ACA1-146E20D2B924}"/>
</file>

<file path=customXml/itemProps2.xml><?xml version="1.0" encoding="utf-8"?>
<ds:datastoreItem xmlns:ds="http://schemas.openxmlformats.org/officeDocument/2006/customXml" ds:itemID="{9E9E7FAB-5A8C-48F0-93C0-85305B8E4165}"/>
</file>

<file path=customXml/itemProps3.xml><?xml version="1.0" encoding="utf-8"?>
<ds:datastoreItem xmlns:ds="http://schemas.openxmlformats.org/officeDocument/2006/customXml" ds:itemID="{E3D23A36-1EB8-4DF7-86AF-0D83141AE26A}"/>
</file>

<file path=customXml/itemProps4.xml><?xml version="1.0" encoding="utf-8"?>
<ds:datastoreItem xmlns:ds="http://schemas.openxmlformats.org/officeDocument/2006/customXml" ds:itemID="{6BFAE6EA-C7B7-4E2A-8A78-3434D188525F}"/>
</file>

<file path=docProps/app.xml><?xml version="1.0" encoding="utf-8"?>
<Properties xmlns="http://schemas.openxmlformats.org/officeDocument/2006/extended-properties" xmlns:vt="http://schemas.openxmlformats.org/officeDocument/2006/docPropsVTypes">
  <Template>Normal</Template>
  <TotalTime>54</TotalTime>
  <Pages>4</Pages>
  <Words>1809</Words>
  <Characters>7997</Characters>
  <Application>Microsoft Office Word</Application>
  <DocSecurity>0</DocSecurity>
  <Lines>181</Lines>
  <Paragraphs>158</Paragraphs>
  <ScaleCrop>false</ScaleCrop>
  <HeadingPairs>
    <vt:vector size="2" baseType="variant">
      <vt:variant>
        <vt:lpstr>שם</vt:lpstr>
      </vt:variant>
      <vt:variant>
        <vt:i4>1</vt:i4>
      </vt:variant>
    </vt:vector>
  </HeadingPairs>
  <TitlesOfParts>
    <vt:vector size="1" baseType="lpstr">
      <vt:lpstr>חוק עזר לבאקה-ג'ת (פיקוח על מכירת מוצרים מן החי)</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לבאקה-ג'ת (פיקוח על מכירת מוצרים מן החי)</dc:title>
  <dc:subject/>
  <dc:creator>Ester</dc:creator>
  <cp:keywords/>
  <dc:description/>
  <cp:lastModifiedBy>Ester</cp:lastModifiedBy>
  <cp:revision>5</cp:revision>
  <dcterms:created xsi:type="dcterms:W3CDTF">2018-01-14T16:31:00Z</dcterms:created>
  <dcterms:modified xsi:type="dcterms:W3CDTF">2018-01-14T17:26:00Z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