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5E2" w:rsidRPr="005C50C3" w:rsidRDefault="000B05E2" w:rsidP="007A36CD">
      <w:pPr>
        <w:pStyle w:val="1"/>
        <w:rPr>
          <w:color w:val="auto"/>
          <w:sz w:val="28"/>
          <w:szCs w:val="28"/>
        </w:rPr>
      </w:pPr>
      <w:bookmarkStart w:id="0" w:name="_GoBack"/>
      <w:bookmarkEnd w:id="0"/>
      <w:r w:rsidRPr="005C50C3">
        <w:rPr>
          <w:color w:val="auto"/>
          <w:sz w:val="28"/>
          <w:szCs w:val="28"/>
          <w:rtl/>
        </w:rPr>
        <w:t xml:space="preserve">חוק עזר לבאקה אל </w:t>
      </w:r>
      <w:proofErr w:type="spellStart"/>
      <w:r w:rsidRPr="005C50C3">
        <w:rPr>
          <w:color w:val="auto"/>
          <w:sz w:val="28"/>
          <w:szCs w:val="28"/>
          <w:rtl/>
        </w:rPr>
        <w:t>גרבייה</w:t>
      </w:r>
      <w:proofErr w:type="spellEnd"/>
      <w:r w:rsidRPr="005C50C3">
        <w:rPr>
          <w:color w:val="auto"/>
          <w:sz w:val="28"/>
          <w:szCs w:val="28"/>
          <w:rtl/>
        </w:rPr>
        <w:t xml:space="preserve"> (תרנים אזוריים לאנטנות טלוויזיה), </w:t>
      </w:r>
      <w:proofErr w:type="spellStart"/>
      <w:r w:rsidRPr="005C50C3">
        <w:rPr>
          <w:color w:val="auto"/>
          <w:sz w:val="28"/>
          <w:szCs w:val="28"/>
          <w:rtl/>
        </w:rPr>
        <w:t>התשנ"ב</w:t>
      </w:r>
      <w:proofErr w:type="spellEnd"/>
      <w:r w:rsidR="007A36CD" w:rsidRPr="005C50C3">
        <w:rPr>
          <w:rFonts w:hint="cs"/>
          <w:color w:val="auto"/>
          <w:sz w:val="28"/>
          <w:szCs w:val="28"/>
          <w:rtl/>
        </w:rPr>
        <w:t xml:space="preserve"> - 1992</w:t>
      </w:r>
    </w:p>
    <w:p w:rsidR="000B05E2" w:rsidRPr="000C721D" w:rsidRDefault="000B05E2" w:rsidP="007A36CD">
      <w:pPr>
        <w:pStyle w:val="ad"/>
        <w:ind w:firstLine="0"/>
      </w:pPr>
      <w:r w:rsidRPr="000C721D">
        <w:rPr>
          <w:rtl/>
        </w:rPr>
        <w:t>בתוקף סמכותה לפי סעיפים 22 ו</w:t>
      </w:r>
      <w:r w:rsidR="007A36CD">
        <w:rPr>
          <w:rFonts w:hint="cs"/>
          <w:rtl/>
        </w:rPr>
        <w:t>-23</w:t>
      </w:r>
      <w:r w:rsidRPr="000C721D">
        <w:rPr>
          <w:rtl/>
        </w:rPr>
        <w:t xml:space="preserve"> לפקודת המועצות המקומיות, וסעיפים 10 ו</w:t>
      </w:r>
      <w:r w:rsidR="007A36CD">
        <w:rPr>
          <w:rFonts w:hint="cs"/>
          <w:rtl/>
        </w:rPr>
        <w:t>-12</w:t>
      </w:r>
      <w:r w:rsidRPr="000C721D">
        <w:rPr>
          <w:rtl/>
        </w:rPr>
        <w:t xml:space="preserve"> לחוק הרשויות המקומיות </w:t>
      </w:r>
      <w:r w:rsidRPr="000C721D">
        <w:t>)</w:t>
      </w:r>
      <w:r w:rsidRPr="000C721D">
        <w:rPr>
          <w:rtl/>
        </w:rPr>
        <w:t>תרנים לאנטנות טלוויזיה ורדיו</w:t>
      </w:r>
      <w:r w:rsidRPr="000C721D">
        <w:t>(</w:t>
      </w:r>
      <w:r w:rsidRPr="000C721D">
        <w:rPr>
          <w:rtl/>
        </w:rPr>
        <w:t>, התשל"ו</w:t>
      </w:r>
      <w:r w:rsidR="007A36CD">
        <w:rPr>
          <w:rFonts w:hint="cs"/>
          <w:rtl/>
        </w:rPr>
        <w:t xml:space="preserve">-1975 </w:t>
      </w:r>
      <w:r w:rsidRPr="000C721D">
        <w:t>)</w:t>
      </w:r>
      <w:r w:rsidRPr="000C721D">
        <w:rPr>
          <w:rtl/>
        </w:rPr>
        <w:t xml:space="preserve">להלן </w:t>
      </w:r>
      <w:r w:rsidRPr="000C721D">
        <w:t>-</w:t>
      </w:r>
      <w:r w:rsidRPr="000C721D">
        <w:rPr>
          <w:rtl/>
        </w:rPr>
        <w:t xml:space="preserve"> החוק</w:t>
      </w:r>
      <w:r w:rsidRPr="000C721D">
        <w:t>(</w:t>
      </w:r>
      <w:r w:rsidRPr="000C721D">
        <w:rPr>
          <w:rtl/>
        </w:rPr>
        <w:t>, מתקינה המועצה המקומית באקה אל-</w:t>
      </w:r>
      <w:proofErr w:type="spellStart"/>
      <w:r w:rsidRPr="000C721D">
        <w:rPr>
          <w:rtl/>
        </w:rPr>
        <w:t>גרבייה</w:t>
      </w:r>
      <w:proofErr w:type="spellEnd"/>
      <w:r w:rsidRPr="000C721D">
        <w:rPr>
          <w:rtl/>
        </w:rPr>
        <w:t xml:space="preserve"> חוק עזר זה:</w:t>
      </w:r>
    </w:p>
    <w:p w:rsidR="000B05E2" w:rsidRPr="007A36CD" w:rsidRDefault="000B05E2" w:rsidP="007A36CD">
      <w:pPr>
        <w:pStyle w:val="2"/>
      </w:pPr>
      <w:r w:rsidRPr="007A36CD">
        <w:rPr>
          <w:rtl/>
        </w:rPr>
        <w:t>הגדרות</w:t>
      </w:r>
    </w:p>
    <w:p w:rsidR="000B05E2" w:rsidRPr="000C721D" w:rsidRDefault="000B05E2" w:rsidP="007A36CD">
      <w:pPr>
        <w:pStyle w:val="ae"/>
        <w:ind w:left="284" w:hanging="284"/>
      </w:pPr>
      <w:r w:rsidRPr="007A36CD">
        <w:rPr>
          <w:b/>
          <w:rtl/>
        </w:rPr>
        <w:t>1.</w:t>
      </w:r>
      <w:r w:rsidRPr="007A36CD">
        <w:rPr>
          <w:b/>
          <w:rtl/>
        </w:rPr>
        <w:tab/>
      </w:r>
      <w:r w:rsidRPr="000C721D">
        <w:rPr>
          <w:bCs/>
          <w:rtl/>
        </w:rPr>
        <w:tab/>
      </w:r>
      <w:r w:rsidRPr="000C721D">
        <w:rPr>
          <w:rtl/>
        </w:rPr>
        <w:t xml:space="preserve">בחוק עזר זה </w:t>
      </w:r>
      <w:r w:rsidRPr="000C721D">
        <w:t>-</w:t>
      </w:r>
    </w:p>
    <w:p w:rsidR="000B05E2" w:rsidRPr="000C721D" w:rsidRDefault="000B05E2" w:rsidP="007A36CD">
      <w:pPr>
        <w:pStyle w:val="ac"/>
        <w:ind w:left="284" w:hanging="284"/>
      </w:pPr>
      <w:r w:rsidRPr="000C721D">
        <w:rPr>
          <w:bCs/>
          <w:rtl/>
        </w:rPr>
        <w:t xml:space="preserve">"אדם מטעם המועצה" </w:t>
      </w:r>
      <w:r w:rsidRPr="000C721D">
        <w:rPr>
          <w:bCs/>
        </w:rPr>
        <w:t xml:space="preserve"> -</w:t>
      </w:r>
      <w:r w:rsidRPr="000C721D">
        <w:rPr>
          <w:rtl/>
        </w:rPr>
        <w:t xml:space="preserve">אדם שראש המועצה קבע בכתב שהוא אדם מטעם המועצה </w:t>
      </w:r>
      <w:proofErr w:type="spellStart"/>
      <w:r w:rsidRPr="000C721D">
        <w:rPr>
          <w:rtl/>
        </w:rPr>
        <w:t>לענין</w:t>
      </w:r>
      <w:proofErr w:type="spellEnd"/>
      <w:r w:rsidRPr="000C721D">
        <w:rPr>
          <w:rtl/>
        </w:rPr>
        <w:t xml:space="preserve"> הוראות חוק עזר זה:</w:t>
      </w:r>
    </w:p>
    <w:p w:rsidR="000B05E2" w:rsidRPr="000C721D" w:rsidRDefault="000B05E2" w:rsidP="007A36CD">
      <w:pPr>
        <w:pStyle w:val="ac"/>
        <w:ind w:left="284" w:hanging="284"/>
      </w:pPr>
      <w:r w:rsidRPr="000C721D">
        <w:rPr>
          <w:bCs/>
          <w:rtl/>
        </w:rPr>
        <w:t xml:space="preserve">"בית" ו"דירה" </w:t>
      </w:r>
      <w:r w:rsidRPr="000C721D">
        <w:rPr>
          <w:bCs/>
        </w:rPr>
        <w:t xml:space="preserve"> -</w:t>
      </w:r>
      <w:r w:rsidRPr="000C721D">
        <w:rPr>
          <w:rtl/>
        </w:rPr>
        <w:t>כמשמעותם בסעיף 52 לחוק המקרקעין, התשכ"ט</w:t>
      </w:r>
      <w:r w:rsidR="005C50C3">
        <w:rPr>
          <w:rFonts w:hint="cs"/>
          <w:rtl/>
        </w:rPr>
        <w:t>-1969</w:t>
      </w:r>
      <w:r w:rsidRPr="000C721D">
        <w:rPr>
          <w:rtl/>
        </w:rPr>
        <w:t>;</w:t>
      </w:r>
    </w:p>
    <w:p w:rsidR="000B05E2" w:rsidRPr="000C721D" w:rsidRDefault="000B05E2" w:rsidP="007A36CD">
      <w:pPr>
        <w:pStyle w:val="ac"/>
        <w:ind w:left="284" w:hanging="284"/>
      </w:pPr>
      <w:r w:rsidRPr="000C721D">
        <w:rPr>
          <w:bCs/>
          <w:rtl/>
        </w:rPr>
        <w:t xml:space="preserve">"בעל נכס" </w:t>
      </w:r>
      <w:r w:rsidRPr="000C721D">
        <w:rPr>
          <w:bCs/>
        </w:rPr>
        <w:t xml:space="preserve"> -</w:t>
      </w:r>
      <w:r w:rsidRPr="000C721D">
        <w:rPr>
          <w:rtl/>
        </w:rPr>
        <w:t>אחד או יותר מאלה:</w:t>
      </w:r>
    </w:p>
    <w:p w:rsidR="007A36CD" w:rsidRDefault="000B05E2" w:rsidP="007A36CD">
      <w:pPr>
        <w:pStyle w:val="21"/>
        <w:numPr>
          <w:ilvl w:val="0"/>
          <w:numId w:val="1"/>
        </w:numPr>
        <w:spacing w:before="60" w:after="60" w:line="240" w:lineRule="auto"/>
        <w:ind w:left="568" w:right="0" w:hanging="284"/>
      </w:pPr>
      <w:r w:rsidRPr="000C721D">
        <w:rPr>
          <w:rtl/>
        </w:rPr>
        <w:t>הבעל הרשום של הנכס;</w:t>
      </w:r>
    </w:p>
    <w:p w:rsidR="007A36CD" w:rsidRDefault="000B05E2" w:rsidP="007A36CD">
      <w:pPr>
        <w:pStyle w:val="21"/>
        <w:numPr>
          <w:ilvl w:val="0"/>
          <w:numId w:val="1"/>
        </w:numPr>
        <w:spacing w:before="60" w:after="60" w:line="240" w:lineRule="auto"/>
        <w:ind w:left="568" w:right="0" w:hanging="284"/>
      </w:pPr>
      <w:r w:rsidRPr="000C721D">
        <w:rPr>
          <w:rtl/>
        </w:rPr>
        <w:t>אדם המקבל או הזכאי לקבל הכנסה מנכס או שהיה מקבלה אילו היה הנכס נותן הכנסה, בין בזכותו ובין כמורשה, כנאמן או כבא כוח;</w:t>
      </w:r>
    </w:p>
    <w:p w:rsidR="007A36CD" w:rsidRDefault="000B05E2" w:rsidP="007A36CD">
      <w:pPr>
        <w:pStyle w:val="21"/>
        <w:numPr>
          <w:ilvl w:val="0"/>
          <w:numId w:val="1"/>
        </w:numPr>
        <w:spacing w:before="60" w:after="60" w:line="240" w:lineRule="auto"/>
        <w:ind w:left="568" w:right="0" w:hanging="284"/>
      </w:pPr>
      <w:r w:rsidRPr="000C721D">
        <w:rPr>
          <w:rtl/>
        </w:rPr>
        <w:t>בעל דירה;</w:t>
      </w:r>
    </w:p>
    <w:p w:rsidR="000B05E2" w:rsidRPr="000C721D" w:rsidRDefault="000B05E2" w:rsidP="007A36CD">
      <w:pPr>
        <w:pStyle w:val="21"/>
        <w:numPr>
          <w:ilvl w:val="0"/>
          <w:numId w:val="1"/>
        </w:numPr>
        <w:spacing w:before="60" w:after="60" w:line="240" w:lineRule="auto"/>
        <w:ind w:left="568" w:right="0" w:hanging="284"/>
      </w:pPr>
      <w:r w:rsidRPr="000C721D">
        <w:rPr>
          <w:rtl/>
        </w:rPr>
        <w:t>שוכר או שוכר משנה ששכר את הנכס לתקופה של עשר שנים או יותר;</w:t>
      </w:r>
    </w:p>
    <w:p w:rsidR="000B05E2" w:rsidRPr="000C721D" w:rsidRDefault="000B05E2" w:rsidP="007A36CD">
      <w:pPr>
        <w:pStyle w:val="ac"/>
        <w:ind w:left="284" w:hanging="284"/>
      </w:pPr>
      <w:r w:rsidRPr="000C721D">
        <w:rPr>
          <w:bCs/>
          <w:rtl/>
        </w:rPr>
        <w:t xml:space="preserve">"מהנדס" </w:t>
      </w:r>
      <w:r w:rsidRPr="000C721D">
        <w:rPr>
          <w:bCs/>
        </w:rPr>
        <w:t xml:space="preserve"> -</w:t>
      </w:r>
      <w:r w:rsidRPr="000C721D">
        <w:rPr>
          <w:rtl/>
        </w:rPr>
        <w:t xml:space="preserve">אדם שמינתה המועצה למלא את תפקידי המהנדס </w:t>
      </w:r>
      <w:proofErr w:type="spellStart"/>
      <w:r w:rsidRPr="000C721D">
        <w:rPr>
          <w:rtl/>
        </w:rPr>
        <w:t>לענין</w:t>
      </w:r>
      <w:proofErr w:type="spellEnd"/>
      <w:r w:rsidRPr="000C721D">
        <w:rPr>
          <w:rtl/>
        </w:rPr>
        <w:t xml:space="preserve"> חוק עזר זה, כולם או מקצתם;</w:t>
      </w:r>
    </w:p>
    <w:p w:rsidR="000B05E2" w:rsidRPr="000C721D" w:rsidRDefault="000B05E2" w:rsidP="007A36CD">
      <w:pPr>
        <w:pStyle w:val="ac"/>
        <w:ind w:left="284" w:hanging="284"/>
      </w:pPr>
      <w:r w:rsidRPr="000C721D">
        <w:rPr>
          <w:bCs/>
          <w:rtl/>
        </w:rPr>
        <w:t xml:space="preserve">"מועצה" </w:t>
      </w:r>
      <w:r w:rsidRPr="000C721D">
        <w:rPr>
          <w:bCs/>
        </w:rPr>
        <w:t xml:space="preserve"> -</w:t>
      </w:r>
      <w:r w:rsidRPr="000C721D">
        <w:rPr>
          <w:rtl/>
        </w:rPr>
        <w:t>המועצה המקומית באקה אל-</w:t>
      </w:r>
      <w:proofErr w:type="spellStart"/>
      <w:r w:rsidRPr="000C721D">
        <w:rPr>
          <w:rtl/>
        </w:rPr>
        <w:t>גרבייה</w:t>
      </w:r>
      <w:proofErr w:type="spellEnd"/>
      <w:r w:rsidRPr="000C721D">
        <w:rPr>
          <w:rtl/>
        </w:rPr>
        <w:t>;</w:t>
      </w:r>
    </w:p>
    <w:p w:rsidR="000B05E2" w:rsidRPr="000C721D" w:rsidRDefault="000B05E2" w:rsidP="007A36CD">
      <w:pPr>
        <w:pStyle w:val="ac"/>
        <w:ind w:left="284" w:hanging="284"/>
      </w:pPr>
      <w:r w:rsidRPr="000C721D">
        <w:rPr>
          <w:bCs/>
          <w:rtl/>
        </w:rPr>
        <w:t xml:space="preserve">"מפקח" </w:t>
      </w:r>
      <w:r w:rsidRPr="000C721D">
        <w:rPr>
          <w:bCs/>
        </w:rPr>
        <w:t xml:space="preserve"> -</w:t>
      </w:r>
      <w:r w:rsidRPr="000C721D">
        <w:rPr>
          <w:rtl/>
        </w:rPr>
        <w:t xml:space="preserve">אדם שראש המועצה מינהו בכתב למפקח </w:t>
      </w:r>
      <w:proofErr w:type="spellStart"/>
      <w:r w:rsidRPr="000C721D">
        <w:rPr>
          <w:rtl/>
        </w:rPr>
        <w:t>לענין</w:t>
      </w:r>
      <w:proofErr w:type="spellEnd"/>
      <w:r w:rsidRPr="000C721D">
        <w:rPr>
          <w:rtl/>
        </w:rPr>
        <w:t xml:space="preserve"> הוראות חוק עזר זה;</w:t>
      </w:r>
    </w:p>
    <w:p w:rsidR="000B05E2" w:rsidRPr="000C721D" w:rsidRDefault="000B05E2" w:rsidP="007A36CD">
      <w:pPr>
        <w:pStyle w:val="ac"/>
        <w:ind w:left="284" w:hanging="284"/>
      </w:pPr>
      <w:r w:rsidRPr="000C721D">
        <w:rPr>
          <w:bCs/>
          <w:rtl/>
        </w:rPr>
        <w:t xml:space="preserve">"נכס" </w:t>
      </w:r>
      <w:r w:rsidRPr="000C721D">
        <w:rPr>
          <w:bCs/>
        </w:rPr>
        <w:t xml:space="preserve"> -</w:t>
      </w:r>
      <w:r w:rsidRPr="000C721D">
        <w:rPr>
          <w:rtl/>
        </w:rPr>
        <w:t xml:space="preserve">בנין, בית, קרקע, וכן חלק </w:t>
      </w:r>
      <w:proofErr w:type="spellStart"/>
      <w:r w:rsidRPr="000C721D">
        <w:rPr>
          <w:rtl/>
        </w:rPr>
        <w:t>מבנין</w:t>
      </w:r>
      <w:proofErr w:type="spellEnd"/>
      <w:r w:rsidRPr="000C721D">
        <w:rPr>
          <w:rtl/>
        </w:rPr>
        <w:t xml:space="preserve">, מבית ומקרקע, המהווים יחידת רישום נפרדת בספרי רישום המקרקעין, למעט רחובות הנמצאים בתחום המועצה; בהעדר רישום נפרד אולם קיימת חלוקה פנימית של הנכס מכוח הסכם בין הבעלים או בהתאם לתכנית בנין עיר, יראו חלק הנובע מחלוקה כאמור כנכס </w:t>
      </w:r>
      <w:proofErr w:type="spellStart"/>
      <w:r w:rsidRPr="000C721D">
        <w:rPr>
          <w:rtl/>
        </w:rPr>
        <w:t>לענין</w:t>
      </w:r>
      <w:proofErr w:type="spellEnd"/>
      <w:r w:rsidRPr="000C721D">
        <w:rPr>
          <w:rtl/>
        </w:rPr>
        <w:t xml:space="preserve"> חוק עזר זה;</w:t>
      </w:r>
    </w:p>
    <w:p w:rsidR="000B05E2" w:rsidRPr="000C721D" w:rsidRDefault="000B05E2" w:rsidP="007A36CD">
      <w:pPr>
        <w:pStyle w:val="ac"/>
        <w:ind w:left="284" w:hanging="284"/>
      </w:pPr>
      <w:r w:rsidRPr="000C721D">
        <w:rPr>
          <w:bCs/>
          <w:rtl/>
        </w:rPr>
        <w:t xml:space="preserve">"ראש המועצה" </w:t>
      </w:r>
      <w:r w:rsidRPr="000C721D">
        <w:rPr>
          <w:bCs/>
        </w:rPr>
        <w:t xml:space="preserve"> -</w:t>
      </w:r>
      <w:r w:rsidRPr="000C721D">
        <w:rPr>
          <w:rtl/>
        </w:rPr>
        <w:t>לרבות מי שראש המועצה העביר אליו בכתב את סמכויותיו לפי חוק עזר זה, כולן או מקצתן;</w:t>
      </w:r>
    </w:p>
    <w:p w:rsidR="000B05E2" w:rsidRPr="000C721D" w:rsidRDefault="000B05E2" w:rsidP="007A36CD">
      <w:pPr>
        <w:pStyle w:val="ac"/>
        <w:ind w:left="284" w:hanging="284"/>
      </w:pPr>
      <w:r w:rsidRPr="000C721D">
        <w:rPr>
          <w:bCs/>
          <w:rtl/>
        </w:rPr>
        <w:t xml:space="preserve">"רחוב" </w:t>
      </w:r>
      <w:r w:rsidRPr="000C721D">
        <w:rPr>
          <w:bCs/>
        </w:rPr>
        <w:t xml:space="preserve"> -</w:t>
      </w:r>
      <w:r w:rsidRPr="000C721D">
        <w:rPr>
          <w:rtl/>
        </w:rPr>
        <w:t>לרבות דרך, כביש, שדרה, סמטה, משעול לרוכבים או להולכי רגל, ככר, חצר, טיילת, ומקום פתוח שהציבור משתמש בו או נוהג לעבור בו או רשאי להיכנס אליו;</w:t>
      </w:r>
    </w:p>
    <w:p w:rsidR="000B05E2" w:rsidRPr="000C721D" w:rsidRDefault="000B05E2" w:rsidP="007A36CD">
      <w:pPr>
        <w:pStyle w:val="ac"/>
        <w:ind w:left="284" w:hanging="284"/>
      </w:pPr>
      <w:r w:rsidRPr="000C721D">
        <w:rPr>
          <w:bCs/>
          <w:rtl/>
        </w:rPr>
        <w:t xml:space="preserve">"שנה" </w:t>
      </w:r>
      <w:r w:rsidRPr="000C721D">
        <w:rPr>
          <w:bCs/>
        </w:rPr>
        <w:t xml:space="preserve"> -</w:t>
      </w:r>
      <w:r w:rsidRPr="000C721D">
        <w:rPr>
          <w:rtl/>
        </w:rPr>
        <w:t>תקופה שתחילתה ב</w:t>
      </w:r>
      <w:r w:rsidR="005C50C3">
        <w:rPr>
          <w:rFonts w:hint="cs"/>
          <w:rtl/>
        </w:rPr>
        <w:t xml:space="preserve">-1 </w:t>
      </w:r>
      <w:r w:rsidRPr="000C721D">
        <w:rPr>
          <w:rtl/>
        </w:rPr>
        <w:t>בינואר וסיומה ב</w:t>
      </w:r>
      <w:r w:rsidR="005C50C3">
        <w:rPr>
          <w:rFonts w:hint="cs"/>
          <w:rtl/>
        </w:rPr>
        <w:t xml:space="preserve">-31 </w:t>
      </w:r>
      <w:r w:rsidRPr="000C721D">
        <w:rPr>
          <w:rtl/>
        </w:rPr>
        <w:t>בדצמבר באותה השנה;</w:t>
      </w:r>
    </w:p>
    <w:p w:rsidR="000B05E2" w:rsidRPr="000C721D" w:rsidRDefault="000B05E2" w:rsidP="007A36CD">
      <w:pPr>
        <w:pStyle w:val="ac"/>
        <w:ind w:left="284" w:hanging="284"/>
      </w:pPr>
      <w:r w:rsidRPr="000C721D">
        <w:rPr>
          <w:bCs/>
          <w:rtl/>
        </w:rPr>
        <w:t xml:space="preserve">"מקלט טלוויזיה" </w:t>
      </w:r>
      <w:r w:rsidRPr="000C721D">
        <w:rPr>
          <w:bCs/>
        </w:rPr>
        <w:t xml:space="preserve"> -</w:t>
      </w:r>
      <w:r w:rsidRPr="000C721D">
        <w:rPr>
          <w:rtl/>
        </w:rPr>
        <w:t>מקלט טלוויזיה או מקלט רדיו;</w:t>
      </w:r>
    </w:p>
    <w:p w:rsidR="000B05E2" w:rsidRPr="000C721D" w:rsidRDefault="000B05E2" w:rsidP="007A36CD">
      <w:pPr>
        <w:pStyle w:val="ac"/>
        <w:ind w:left="284" w:hanging="284"/>
      </w:pPr>
      <w:r w:rsidRPr="000C721D">
        <w:rPr>
          <w:bCs/>
          <w:rtl/>
        </w:rPr>
        <w:t xml:space="preserve">"תורן אזורי" </w:t>
      </w:r>
      <w:r w:rsidRPr="000C721D">
        <w:rPr>
          <w:bCs/>
        </w:rPr>
        <w:t xml:space="preserve"> -</w:t>
      </w:r>
      <w:r w:rsidRPr="000C721D">
        <w:rPr>
          <w:rtl/>
        </w:rPr>
        <w:t>כמשמעותו בחוק.</w:t>
      </w:r>
    </w:p>
    <w:p w:rsidR="000B05E2" w:rsidRPr="000C721D" w:rsidRDefault="000B05E2" w:rsidP="007A36CD">
      <w:pPr>
        <w:pStyle w:val="2"/>
      </w:pPr>
      <w:r w:rsidRPr="000C721D">
        <w:rPr>
          <w:rtl/>
        </w:rPr>
        <w:t>חיבור נכס לתורן אזורי</w:t>
      </w:r>
    </w:p>
    <w:p w:rsidR="007A36CD" w:rsidRDefault="000B05E2" w:rsidP="005C50C3">
      <w:pPr>
        <w:pStyle w:val="ae"/>
        <w:spacing w:line="240" w:lineRule="auto"/>
        <w:rPr>
          <w:bCs/>
          <w:rtl/>
        </w:rPr>
      </w:pPr>
      <w:r w:rsidRPr="007A36CD">
        <w:rPr>
          <w:b/>
          <w:rtl/>
        </w:rPr>
        <w:t>2.</w:t>
      </w:r>
    </w:p>
    <w:p w:rsidR="007A36CD" w:rsidRDefault="000B05E2" w:rsidP="005C50C3">
      <w:pPr>
        <w:pStyle w:val="ae"/>
        <w:numPr>
          <w:ilvl w:val="0"/>
          <w:numId w:val="3"/>
        </w:numPr>
        <w:tabs>
          <w:tab w:val="clear" w:pos="624"/>
          <w:tab w:val="clear" w:pos="651"/>
        </w:tabs>
        <w:ind w:left="521" w:hanging="284"/>
      </w:pPr>
      <w:r w:rsidRPr="000C721D">
        <w:rPr>
          <w:rtl/>
        </w:rPr>
        <w:t xml:space="preserve">הקימה המועצה או אדם מטעמה תורן אזורי, רשאים הם, לאחר מסירת הודעה חתומה בידי ראש המועצה למחזיק במקלט טלוויזיה </w:t>
      </w:r>
      <w:r w:rsidRPr="000C721D">
        <w:t>)</w:t>
      </w:r>
      <w:r w:rsidRPr="000C721D">
        <w:rPr>
          <w:rtl/>
        </w:rPr>
        <w:t xml:space="preserve">להלן </w:t>
      </w:r>
      <w:r w:rsidRPr="000C721D">
        <w:t>-</w:t>
      </w:r>
      <w:r w:rsidRPr="000C721D">
        <w:rPr>
          <w:rtl/>
        </w:rPr>
        <w:t xml:space="preserve"> המחזיק</w:t>
      </w:r>
      <w:r w:rsidRPr="000C721D">
        <w:t>(</w:t>
      </w:r>
      <w:r w:rsidRPr="000C721D">
        <w:rPr>
          <w:rtl/>
        </w:rPr>
        <w:t xml:space="preserve"> על הכוונה לחבר את מקלט הטלוויזיה לתורן האזורי, לחבר נכס שיש בו טלוויזיה לתורן האזורי, ולגבות את האגרות והתשלומים האחרים בעד החיבור כאמור והשימוש בו, לפי השיעורים שייקבעו.</w:t>
      </w:r>
    </w:p>
    <w:p w:rsidR="000B05E2" w:rsidRPr="000C721D" w:rsidRDefault="000B05E2" w:rsidP="005C50C3">
      <w:pPr>
        <w:pStyle w:val="ae"/>
        <w:numPr>
          <w:ilvl w:val="0"/>
          <w:numId w:val="3"/>
        </w:numPr>
        <w:tabs>
          <w:tab w:val="clear" w:pos="624"/>
          <w:tab w:val="clear" w:pos="651"/>
        </w:tabs>
        <w:ind w:left="521" w:hanging="284"/>
      </w:pPr>
      <w:r w:rsidRPr="000C721D">
        <w:rPr>
          <w:rtl/>
        </w:rPr>
        <w:t xml:space="preserve">בעל נכס המתנגד להתחבר לתורן אזורי, ישלח על כך הודעה בכתב לראש המועצה תוך 7 ימים מיום שנמסרה לו ההודעה כאמור בסעיף קטן </w:t>
      </w:r>
      <w:r w:rsidRPr="000C721D">
        <w:t>)</w:t>
      </w:r>
      <w:r w:rsidRPr="000C721D">
        <w:rPr>
          <w:rtl/>
        </w:rPr>
        <w:t>א</w:t>
      </w:r>
      <w:r w:rsidRPr="000C721D">
        <w:t>(</w:t>
      </w:r>
      <w:r w:rsidRPr="000C721D">
        <w:rPr>
          <w:rtl/>
        </w:rPr>
        <w:t>.</w:t>
      </w:r>
    </w:p>
    <w:p w:rsidR="000B05E2" w:rsidRPr="000C721D" w:rsidRDefault="000B05E2" w:rsidP="007A36CD">
      <w:pPr>
        <w:pStyle w:val="2"/>
      </w:pPr>
      <w:r w:rsidRPr="000C721D">
        <w:rPr>
          <w:rtl/>
        </w:rPr>
        <w:t>אגרת חיבור ואגרת שירותים</w:t>
      </w:r>
    </w:p>
    <w:p w:rsidR="007A36CD" w:rsidRDefault="000B05E2" w:rsidP="005C50C3">
      <w:pPr>
        <w:pStyle w:val="ae"/>
        <w:spacing w:line="240" w:lineRule="auto"/>
        <w:rPr>
          <w:bCs/>
          <w:rtl/>
        </w:rPr>
      </w:pPr>
      <w:r w:rsidRPr="007A36CD">
        <w:rPr>
          <w:b/>
          <w:rtl/>
        </w:rPr>
        <w:t>3.</w:t>
      </w:r>
    </w:p>
    <w:p w:rsidR="007A36CD" w:rsidRDefault="000B05E2" w:rsidP="005C50C3">
      <w:pPr>
        <w:pStyle w:val="ae"/>
        <w:numPr>
          <w:ilvl w:val="0"/>
          <w:numId w:val="5"/>
        </w:numPr>
        <w:tabs>
          <w:tab w:val="clear" w:pos="624"/>
          <w:tab w:val="clear" w:pos="651"/>
        </w:tabs>
        <w:ind w:left="521" w:hanging="284"/>
      </w:pPr>
      <w:r w:rsidRPr="000C721D">
        <w:rPr>
          <w:rtl/>
        </w:rPr>
        <w:t>בעד חיבור מקלט טלוויזיה לתורן אזורי, ישלם המחזיק למועצה 30 ימים לפני המועד המשוער לחיבור כפי שנמסר בהודעה לפי סעיף 2</w:t>
      </w:r>
      <w:r w:rsidRPr="000C721D">
        <w:t>)</w:t>
      </w:r>
      <w:r w:rsidRPr="000C721D">
        <w:rPr>
          <w:rtl/>
        </w:rPr>
        <w:t>א</w:t>
      </w:r>
      <w:r w:rsidRPr="000C721D">
        <w:t>(</w:t>
      </w:r>
      <w:r w:rsidRPr="000C721D">
        <w:rPr>
          <w:rtl/>
        </w:rPr>
        <w:t>, אגרת חיבור בשיעור שייקבע.</w:t>
      </w:r>
    </w:p>
    <w:p w:rsidR="007A36CD" w:rsidRDefault="000B05E2" w:rsidP="005C50C3">
      <w:pPr>
        <w:pStyle w:val="ae"/>
        <w:numPr>
          <w:ilvl w:val="0"/>
          <w:numId w:val="5"/>
        </w:numPr>
        <w:tabs>
          <w:tab w:val="clear" w:pos="624"/>
          <w:tab w:val="clear" w:pos="651"/>
        </w:tabs>
        <w:ind w:left="521" w:hanging="284"/>
      </w:pPr>
      <w:r w:rsidRPr="000C721D">
        <w:rPr>
          <w:rtl/>
        </w:rPr>
        <w:t xml:space="preserve">על אף האמור בסעיף קטן </w:t>
      </w:r>
      <w:r w:rsidRPr="000C721D">
        <w:t>)</w:t>
      </w:r>
      <w:r w:rsidRPr="000C721D">
        <w:rPr>
          <w:rtl/>
        </w:rPr>
        <w:t>א</w:t>
      </w:r>
      <w:r w:rsidRPr="000C721D">
        <w:t>(</w:t>
      </w:r>
      <w:r w:rsidRPr="000C721D">
        <w:rPr>
          <w:rtl/>
        </w:rPr>
        <w:t>, חובר מקלט טלוויזיה לתורן אזורי והמחזיק לא שילם אגרת חיבור, ישלם המחזיק אגרת חיבור לא יאוחר מ</w:t>
      </w:r>
      <w:r w:rsidR="005C50C3">
        <w:rPr>
          <w:rFonts w:hint="cs"/>
          <w:rtl/>
        </w:rPr>
        <w:t>-7</w:t>
      </w:r>
      <w:r w:rsidRPr="000C721D">
        <w:rPr>
          <w:rtl/>
        </w:rPr>
        <w:t xml:space="preserve"> ימים ממועד החיבור.</w:t>
      </w:r>
    </w:p>
    <w:p w:rsidR="007A36CD" w:rsidRDefault="000B05E2" w:rsidP="005C50C3">
      <w:pPr>
        <w:pStyle w:val="ae"/>
        <w:numPr>
          <w:ilvl w:val="0"/>
          <w:numId w:val="5"/>
        </w:numPr>
        <w:tabs>
          <w:tab w:val="clear" w:pos="624"/>
          <w:tab w:val="clear" w:pos="651"/>
        </w:tabs>
        <w:ind w:left="521" w:hanging="284"/>
      </w:pPr>
      <w:r w:rsidRPr="000C721D">
        <w:rPr>
          <w:rtl/>
        </w:rPr>
        <w:t>מחזיק שנכסו חובר לתורן אזורי, ישלם לא יאוחר מ</w:t>
      </w:r>
      <w:r w:rsidR="005C50C3">
        <w:rPr>
          <w:rFonts w:hint="cs"/>
          <w:rtl/>
        </w:rPr>
        <w:t>-2</w:t>
      </w:r>
      <w:r w:rsidRPr="000C721D">
        <w:rPr>
          <w:rtl/>
        </w:rPr>
        <w:t xml:space="preserve"> בינואר בכל שנה לאחר מועד החיבור, אגרת שירותים שנתית בשיעור שייקבע, בתשלום אחד או בתשלומים שתקבע המועצה, שהראשון בהם ישולם לא יאוחר מה</w:t>
      </w:r>
      <w:r w:rsidR="005C50C3">
        <w:rPr>
          <w:rFonts w:hint="cs"/>
          <w:rtl/>
        </w:rPr>
        <w:t>-2</w:t>
      </w:r>
      <w:r w:rsidRPr="000C721D">
        <w:rPr>
          <w:rtl/>
        </w:rPr>
        <w:t xml:space="preserve"> בחודש שאינו זוגי </w:t>
      </w:r>
      <w:proofErr w:type="spellStart"/>
      <w:r w:rsidRPr="000C721D">
        <w:rPr>
          <w:rtl/>
        </w:rPr>
        <w:t>במנין</w:t>
      </w:r>
      <w:proofErr w:type="spellEnd"/>
      <w:r w:rsidRPr="000C721D">
        <w:rPr>
          <w:rtl/>
        </w:rPr>
        <w:t xml:space="preserve"> חדשי השנה, מיד לאחר מועד החיבור, ויתר התשלומים לאותה שנה ישולמו כסדרם ב</w:t>
      </w:r>
      <w:r w:rsidR="005C50C3">
        <w:rPr>
          <w:rFonts w:hint="cs"/>
          <w:rtl/>
        </w:rPr>
        <w:t>-2</w:t>
      </w:r>
      <w:r w:rsidRPr="000C721D">
        <w:rPr>
          <w:rtl/>
        </w:rPr>
        <w:t xml:space="preserve"> בכל חודש שאינו זוגי לאחר התשלום הראשון.</w:t>
      </w:r>
    </w:p>
    <w:p w:rsidR="000B05E2" w:rsidRPr="000C721D" w:rsidRDefault="000B05E2" w:rsidP="005C50C3">
      <w:pPr>
        <w:pStyle w:val="ae"/>
        <w:numPr>
          <w:ilvl w:val="0"/>
          <w:numId w:val="5"/>
        </w:numPr>
        <w:tabs>
          <w:tab w:val="clear" w:pos="624"/>
          <w:tab w:val="clear" w:pos="651"/>
        </w:tabs>
        <w:ind w:left="521" w:hanging="284"/>
      </w:pPr>
      <w:r w:rsidRPr="000C721D">
        <w:rPr>
          <w:rtl/>
        </w:rPr>
        <w:t>חובר מקלט טלוויזיה לתורן אזורי אחרי 30 ביוני בשנה פלונית, תשולם מחצית אגרת השירותים לאותה השנה תוך 7 ימים ממועד החיבור.</w:t>
      </w:r>
    </w:p>
    <w:p w:rsidR="000B05E2" w:rsidRPr="000C721D" w:rsidRDefault="000B05E2" w:rsidP="007A36CD">
      <w:pPr>
        <w:pStyle w:val="2"/>
      </w:pPr>
      <w:r w:rsidRPr="000C721D">
        <w:rPr>
          <w:rtl/>
        </w:rPr>
        <w:t>בדיקה וחיבור מקלט טלוויזיה</w:t>
      </w:r>
    </w:p>
    <w:p w:rsidR="000B05E2" w:rsidRPr="000C721D" w:rsidRDefault="000B05E2" w:rsidP="007A36CD">
      <w:pPr>
        <w:pStyle w:val="ae"/>
        <w:ind w:left="284" w:hanging="284"/>
      </w:pPr>
      <w:r w:rsidRPr="007A36CD">
        <w:rPr>
          <w:b/>
          <w:rtl/>
        </w:rPr>
        <w:t>4.</w:t>
      </w:r>
      <w:r w:rsidRPr="007A36CD">
        <w:rPr>
          <w:b/>
          <w:rtl/>
        </w:rPr>
        <w:tab/>
      </w:r>
      <w:r w:rsidRPr="000C721D">
        <w:rPr>
          <w:bCs/>
          <w:rtl/>
        </w:rPr>
        <w:tab/>
      </w:r>
      <w:r w:rsidRPr="000C721D">
        <w:rPr>
          <w:rtl/>
        </w:rPr>
        <w:t xml:space="preserve">מחזיק ששילם למועצה או לאדם מטעמה אגרת חיבור ואגרת שירותים, ויש לו יסוד סביר להניח שחיבור מקלט הטלוויזיה שברשותו לתורן האזורי אינו פועל כהלכה, רשאי לדרוש בדיקת החיבור; הבדיקה והחיבור ייעשו בידי המועצה או בידי אדם מטעמה, לפי </w:t>
      </w:r>
      <w:proofErr w:type="spellStart"/>
      <w:r w:rsidRPr="000C721D">
        <w:rPr>
          <w:rtl/>
        </w:rPr>
        <w:t>הענין</w:t>
      </w:r>
      <w:proofErr w:type="spellEnd"/>
      <w:r w:rsidRPr="000C721D">
        <w:rPr>
          <w:rtl/>
        </w:rPr>
        <w:t>, ועל חשבונם.</w:t>
      </w:r>
    </w:p>
    <w:p w:rsidR="000B05E2" w:rsidRPr="000C721D" w:rsidRDefault="000B05E2" w:rsidP="007A36CD">
      <w:pPr>
        <w:pStyle w:val="2"/>
      </w:pPr>
      <w:r w:rsidRPr="000C721D">
        <w:rPr>
          <w:rtl/>
        </w:rPr>
        <w:t>אחזקת תורן אזורי</w:t>
      </w:r>
    </w:p>
    <w:p w:rsidR="000B05E2" w:rsidRPr="000C721D" w:rsidRDefault="000B05E2" w:rsidP="007A36CD">
      <w:pPr>
        <w:pStyle w:val="ae"/>
        <w:ind w:left="284" w:hanging="284"/>
      </w:pPr>
      <w:r w:rsidRPr="007A36CD">
        <w:rPr>
          <w:b/>
          <w:rtl/>
        </w:rPr>
        <w:t>5.</w:t>
      </w:r>
      <w:r w:rsidRPr="000C721D">
        <w:rPr>
          <w:bCs/>
          <w:rtl/>
        </w:rPr>
        <w:tab/>
      </w:r>
      <w:r w:rsidRPr="000C721D">
        <w:rPr>
          <w:bCs/>
          <w:rtl/>
        </w:rPr>
        <w:tab/>
      </w:r>
      <w:r w:rsidRPr="000C721D">
        <w:rPr>
          <w:rtl/>
        </w:rPr>
        <w:t xml:space="preserve">המועצה או אדם מטעמה שהקימו תורן אזורי, </w:t>
      </w:r>
      <w:proofErr w:type="spellStart"/>
      <w:r w:rsidRPr="000C721D">
        <w:rPr>
          <w:rtl/>
        </w:rPr>
        <w:t>ישאו</w:t>
      </w:r>
      <w:proofErr w:type="spellEnd"/>
      <w:r w:rsidRPr="000C721D">
        <w:rPr>
          <w:rtl/>
        </w:rPr>
        <w:t xml:space="preserve"> באחריות אחזקתו והפעלתו התקינים, ולצורך זה, יבדקו, יתקנו ויחליפו על חשבונם כל אבזר בתורן אזורי.</w:t>
      </w:r>
    </w:p>
    <w:p w:rsidR="000B05E2" w:rsidRPr="000C721D" w:rsidRDefault="000B05E2" w:rsidP="007A36CD">
      <w:pPr>
        <w:pStyle w:val="2"/>
      </w:pPr>
      <w:r w:rsidRPr="000C721D">
        <w:rPr>
          <w:rtl/>
        </w:rPr>
        <w:lastRenderedPageBreak/>
        <w:t>בעלות על תורן אזורי</w:t>
      </w:r>
    </w:p>
    <w:p w:rsidR="007A36CD" w:rsidRDefault="000B05E2" w:rsidP="005C50C3">
      <w:pPr>
        <w:pStyle w:val="ae"/>
        <w:spacing w:line="240" w:lineRule="auto"/>
        <w:rPr>
          <w:bCs/>
          <w:rtl/>
        </w:rPr>
      </w:pPr>
      <w:r w:rsidRPr="007A36CD">
        <w:rPr>
          <w:b/>
          <w:rtl/>
        </w:rPr>
        <w:t>6.</w:t>
      </w:r>
    </w:p>
    <w:p w:rsidR="007A36CD" w:rsidRDefault="000B05E2" w:rsidP="005C50C3">
      <w:pPr>
        <w:pStyle w:val="ae"/>
        <w:numPr>
          <w:ilvl w:val="0"/>
          <w:numId w:val="7"/>
        </w:numPr>
        <w:tabs>
          <w:tab w:val="clear" w:pos="624"/>
          <w:tab w:val="clear" w:pos="651"/>
        </w:tabs>
        <w:ind w:left="521" w:hanging="284"/>
      </w:pPr>
      <w:r w:rsidRPr="000C721D">
        <w:rPr>
          <w:rtl/>
        </w:rPr>
        <w:t>תורן אזורי הוא רכוש המועצה או אדם מטעמה.</w:t>
      </w:r>
    </w:p>
    <w:p w:rsidR="007A36CD" w:rsidRDefault="000B05E2" w:rsidP="005C50C3">
      <w:pPr>
        <w:pStyle w:val="ae"/>
        <w:numPr>
          <w:ilvl w:val="0"/>
          <w:numId w:val="7"/>
        </w:numPr>
        <w:tabs>
          <w:tab w:val="clear" w:pos="624"/>
          <w:tab w:val="clear" w:pos="651"/>
        </w:tabs>
        <w:ind w:left="521" w:hanging="284"/>
      </w:pPr>
      <w:r w:rsidRPr="000C721D">
        <w:rPr>
          <w:rtl/>
        </w:rPr>
        <w:t>לא יותקן, לא ייבדק, לא יוחלף ולא יוסר אבזר בתורן אזורי, אלא בידי המועצה או אדם מטעמה.</w:t>
      </w:r>
    </w:p>
    <w:p w:rsidR="000B05E2" w:rsidRPr="000C721D" w:rsidRDefault="000B05E2" w:rsidP="005C50C3">
      <w:pPr>
        <w:pStyle w:val="ae"/>
        <w:numPr>
          <w:ilvl w:val="0"/>
          <w:numId w:val="7"/>
        </w:numPr>
        <w:tabs>
          <w:tab w:val="clear" w:pos="624"/>
          <w:tab w:val="clear" w:pos="651"/>
        </w:tabs>
        <w:ind w:left="521" w:hanging="284"/>
      </w:pPr>
      <w:r w:rsidRPr="000C721D">
        <w:rPr>
          <w:rtl/>
        </w:rPr>
        <w:t>לא יבדוק אדם, לא יחליף, לא יסיר, לא ישחית, לא ישבור ולא יקלקל תורן אזורי וכל אבזר שבו.</w:t>
      </w:r>
    </w:p>
    <w:p w:rsidR="000B05E2" w:rsidRPr="000C721D" w:rsidRDefault="000B05E2" w:rsidP="007A36CD">
      <w:pPr>
        <w:pStyle w:val="2"/>
      </w:pPr>
      <w:r w:rsidRPr="000C721D">
        <w:rPr>
          <w:rtl/>
        </w:rPr>
        <w:t>סמכויות בהתקנת תורן אזורי</w:t>
      </w:r>
    </w:p>
    <w:p w:rsidR="007A36CD" w:rsidRDefault="000B05E2" w:rsidP="005C50C3">
      <w:pPr>
        <w:pStyle w:val="ae"/>
        <w:spacing w:line="240" w:lineRule="auto"/>
        <w:rPr>
          <w:bCs/>
          <w:rtl/>
        </w:rPr>
      </w:pPr>
      <w:r w:rsidRPr="007A36CD">
        <w:rPr>
          <w:b/>
          <w:rtl/>
        </w:rPr>
        <w:t>7.</w:t>
      </w:r>
    </w:p>
    <w:p w:rsidR="000B05E2" w:rsidRPr="000C721D" w:rsidRDefault="000B05E2" w:rsidP="005C50C3">
      <w:pPr>
        <w:pStyle w:val="ae"/>
        <w:numPr>
          <w:ilvl w:val="0"/>
          <w:numId w:val="9"/>
        </w:numPr>
        <w:tabs>
          <w:tab w:val="clear" w:pos="624"/>
          <w:tab w:val="clear" w:pos="651"/>
        </w:tabs>
        <w:spacing w:line="240" w:lineRule="auto"/>
        <w:ind w:left="521" w:hanging="284"/>
      </w:pPr>
      <w:r w:rsidRPr="000C721D">
        <w:rPr>
          <w:rtl/>
        </w:rPr>
        <w:t xml:space="preserve">בכפוף לאישור ראש המועצה או המהנדס ולאמור בסעיף קטן </w:t>
      </w:r>
      <w:r w:rsidRPr="000C721D">
        <w:t>)</w:t>
      </w:r>
      <w:r w:rsidRPr="000C721D">
        <w:rPr>
          <w:rtl/>
        </w:rPr>
        <w:t>ב</w:t>
      </w:r>
      <w:r w:rsidRPr="000C721D">
        <w:t>(</w:t>
      </w:r>
      <w:r w:rsidRPr="000C721D">
        <w:rPr>
          <w:rtl/>
        </w:rPr>
        <w:t xml:space="preserve">, רשאים המועצה או אדם מטעמה, לעשות את אלה, ובלבד שלא יעשו עבודה אלא אם כן היא דרושה להסרת מכשולים ולצורך התקנת תורן אזורי </w:t>
      </w:r>
      <w:r w:rsidRPr="000C721D">
        <w:t>-</w:t>
      </w:r>
    </w:p>
    <w:p w:rsidR="007A36CD" w:rsidRDefault="000B05E2" w:rsidP="007A36CD">
      <w:pPr>
        <w:pStyle w:val="21"/>
        <w:numPr>
          <w:ilvl w:val="1"/>
          <w:numId w:val="9"/>
        </w:numPr>
        <w:spacing w:before="60" w:after="60" w:line="240" w:lineRule="auto"/>
        <w:ind w:left="851" w:right="0" w:hanging="284"/>
      </w:pPr>
      <w:r w:rsidRPr="000C721D">
        <w:rPr>
          <w:rtl/>
        </w:rPr>
        <w:t>להניח צינורות וכבלים מתחת לרחוב;</w:t>
      </w:r>
    </w:p>
    <w:p w:rsidR="007A36CD" w:rsidRDefault="000B05E2" w:rsidP="007A36CD">
      <w:pPr>
        <w:pStyle w:val="21"/>
        <w:numPr>
          <w:ilvl w:val="1"/>
          <w:numId w:val="9"/>
        </w:numPr>
        <w:spacing w:before="60" w:after="60" w:line="240" w:lineRule="auto"/>
        <w:ind w:left="851" w:right="0" w:hanging="284"/>
      </w:pPr>
      <w:r w:rsidRPr="000C721D">
        <w:rPr>
          <w:rtl/>
        </w:rPr>
        <w:t>לבצע עבודה במבנה או במיתקן שמתחת לרחוב, לרבות הריסתם;</w:t>
      </w:r>
    </w:p>
    <w:p w:rsidR="000B05E2" w:rsidRPr="000C721D" w:rsidRDefault="000B05E2" w:rsidP="007A36CD">
      <w:pPr>
        <w:pStyle w:val="21"/>
        <w:numPr>
          <w:ilvl w:val="1"/>
          <w:numId w:val="9"/>
        </w:numPr>
        <w:spacing w:before="60" w:after="60" w:line="240" w:lineRule="auto"/>
        <w:ind w:left="851" w:right="0" w:hanging="284"/>
      </w:pPr>
      <w:r w:rsidRPr="000C721D">
        <w:rPr>
          <w:rtl/>
        </w:rPr>
        <w:t>להניח צינורות וכבלים המחברים נכס לתורן אזורי, ולהעבירם דרך קרקע או מתחתיה, וכן להעבירם צמוד לקירות החיצוניים של הנכס.</w:t>
      </w:r>
    </w:p>
    <w:p w:rsidR="000B05E2" w:rsidRPr="000C721D" w:rsidRDefault="000B05E2" w:rsidP="005C50C3">
      <w:pPr>
        <w:pStyle w:val="11"/>
        <w:numPr>
          <w:ilvl w:val="0"/>
          <w:numId w:val="9"/>
        </w:numPr>
        <w:ind w:left="521" w:hanging="284"/>
      </w:pPr>
      <w:r w:rsidRPr="000C721D">
        <w:rPr>
          <w:rtl/>
        </w:rPr>
        <w:t xml:space="preserve">הודעה בכתב על הכוונה לבצע עבודות כאמור בסעיף קטן </w:t>
      </w:r>
      <w:r w:rsidRPr="000C721D">
        <w:t>)</w:t>
      </w:r>
      <w:r w:rsidRPr="000C721D">
        <w:rPr>
          <w:rtl/>
        </w:rPr>
        <w:t>א</w:t>
      </w:r>
      <w:r w:rsidRPr="000C721D">
        <w:t>(</w:t>
      </w:r>
      <w:r w:rsidRPr="000C721D">
        <w:rPr>
          <w:rtl/>
        </w:rPr>
        <w:t>, תימסר לבעל הנכס בזמן סביר מראש.</w:t>
      </w:r>
    </w:p>
    <w:p w:rsidR="000B05E2" w:rsidRPr="000C721D" w:rsidRDefault="000B05E2" w:rsidP="007A36CD">
      <w:pPr>
        <w:pStyle w:val="2"/>
      </w:pPr>
      <w:r w:rsidRPr="000C721D">
        <w:rPr>
          <w:rtl/>
        </w:rPr>
        <w:t>סמכות כניסה</w:t>
      </w:r>
    </w:p>
    <w:p w:rsidR="007A36CD" w:rsidRDefault="000B05E2" w:rsidP="005C50C3">
      <w:pPr>
        <w:pStyle w:val="ae"/>
        <w:spacing w:line="240" w:lineRule="auto"/>
        <w:rPr>
          <w:bCs/>
          <w:rtl/>
        </w:rPr>
      </w:pPr>
      <w:r w:rsidRPr="007A36CD">
        <w:rPr>
          <w:b/>
          <w:rtl/>
        </w:rPr>
        <w:t>8.</w:t>
      </w:r>
    </w:p>
    <w:p w:rsidR="007A36CD" w:rsidRDefault="000B05E2" w:rsidP="005C50C3">
      <w:pPr>
        <w:pStyle w:val="ae"/>
        <w:numPr>
          <w:ilvl w:val="0"/>
          <w:numId w:val="11"/>
        </w:numPr>
        <w:tabs>
          <w:tab w:val="clear" w:pos="624"/>
          <w:tab w:val="clear" w:pos="651"/>
        </w:tabs>
        <w:ind w:left="521" w:hanging="284"/>
      </w:pPr>
      <w:r w:rsidRPr="000C721D">
        <w:rPr>
          <w:rtl/>
        </w:rPr>
        <w:t xml:space="preserve">ראש המועצה, המהנדס או מפקח או עובד המועצה שנתמנה בידי ראש המועצה </w:t>
      </w:r>
      <w:proofErr w:type="spellStart"/>
      <w:r w:rsidRPr="000C721D">
        <w:rPr>
          <w:rtl/>
        </w:rPr>
        <w:t>לענין</w:t>
      </w:r>
      <w:proofErr w:type="spellEnd"/>
      <w:r w:rsidRPr="000C721D">
        <w:rPr>
          <w:rtl/>
        </w:rPr>
        <w:t xml:space="preserve"> חוק עזר זה, רשאים להיכנס לנכס או למקום אחר בתחום המועצה, בכל עת סבירה, כדי לבצע עבודה לפי חוק עזר זה, בין בעצמם ובין באמצעות שליחיהם ופועליהם.</w:t>
      </w:r>
    </w:p>
    <w:p w:rsidR="000B05E2" w:rsidRPr="000C721D" w:rsidRDefault="000B05E2" w:rsidP="005C50C3">
      <w:pPr>
        <w:pStyle w:val="ae"/>
        <w:numPr>
          <w:ilvl w:val="0"/>
          <w:numId w:val="11"/>
        </w:numPr>
        <w:tabs>
          <w:tab w:val="clear" w:pos="624"/>
          <w:tab w:val="clear" w:pos="651"/>
        </w:tabs>
        <w:ind w:left="521" w:hanging="284"/>
      </w:pPr>
      <w:r w:rsidRPr="000C721D">
        <w:rPr>
          <w:rtl/>
        </w:rPr>
        <w:t xml:space="preserve">לא יפריע אדם לראש המועצה, למהנדס, למפקח, ולעובד המועצה כאמור בסעיף קטן </w:t>
      </w:r>
      <w:r w:rsidRPr="000C721D">
        <w:t>)</w:t>
      </w:r>
      <w:r w:rsidRPr="000C721D">
        <w:rPr>
          <w:rtl/>
        </w:rPr>
        <w:t>א</w:t>
      </w:r>
      <w:r w:rsidRPr="000C721D">
        <w:t>(</w:t>
      </w:r>
      <w:r w:rsidRPr="000C721D">
        <w:rPr>
          <w:rtl/>
        </w:rPr>
        <w:t>, לשליחיהם ולפועליהם ולא ימנע בעדם מהשתמש בסמכויותיהם לפי הוראות חוק עזר זה.</w:t>
      </w:r>
    </w:p>
    <w:p w:rsidR="000B05E2" w:rsidRPr="000C721D" w:rsidRDefault="000B05E2" w:rsidP="007A36CD">
      <w:pPr>
        <w:pStyle w:val="2"/>
      </w:pPr>
      <w:r w:rsidRPr="000C721D">
        <w:rPr>
          <w:rtl/>
        </w:rPr>
        <w:t>דרישה לביצוע עבודה</w:t>
      </w:r>
    </w:p>
    <w:p w:rsidR="007A36CD" w:rsidRDefault="000B05E2" w:rsidP="005C50C3">
      <w:pPr>
        <w:pStyle w:val="ae"/>
        <w:spacing w:line="240" w:lineRule="auto"/>
        <w:rPr>
          <w:bCs/>
          <w:rtl/>
        </w:rPr>
      </w:pPr>
      <w:r w:rsidRPr="007A36CD">
        <w:rPr>
          <w:b/>
          <w:rtl/>
        </w:rPr>
        <w:t>9.</w:t>
      </w:r>
      <w:r w:rsidRPr="000C721D">
        <w:rPr>
          <w:bCs/>
          <w:rtl/>
        </w:rPr>
        <w:tab/>
      </w:r>
    </w:p>
    <w:p w:rsidR="007A36CD" w:rsidRDefault="000B05E2" w:rsidP="005C50C3">
      <w:pPr>
        <w:pStyle w:val="ae"/>
        <w:numPr>
          <w:ilvl w:val="0"/>
          <w:numId w:val="13"/>
        </w:numPr>
        <w:tabs>
          <w:tab w:val="clear" w:pos="624"/>
          <w:tab w:val="clear" w:pos="651"/>
        </w:tabs>
        <w:ind w:left="521" w:hanging="284"/>
      </w:pPr>
      <w:r w:rsidRPr="000C721D">
        <w:rPr>
          <w:rtl/>
        </w:rPr>
        <w:t>ראש המועצה, המהנדס, מפקח או עובד המועצה כאמור בסעיף 8, רשאים לדרוש, בהודעה בכתב, ממי שעשה מעשה בניגוד להוראות חוק עזר זה, לבצע עבודה הדרושה לשם החזרת המצב לקדמותו.</w:t>
      </w:r>
    </w:p>
    <w:p w:rsidR="007A36CD" w:rsidRDefault="000B05E2" w:rsidP="005C50C3">
      <w:pPr>
        <w:pStyle w:val="ae"/>
        <w:numPr>
          <w:ilvl w:val="0"/>
          <w:numId w:val="13"/>
        </w:numPr>
        <w:tabs>
          <w:tab w:val="clear" w:pos="624"/>
          <w:tab w:val="clear" w:pos="651"/>
        </w:tabs>
        <w:ind w:left="521" w:hanging="284"/>
      </w:pPr>
      <w:r w:rsidRPr="000C721D">
        <w:rPr>
          <w:rtl/>
        </w:rPr>
        <w:t xml:space="preserve">בהודעה לפי סעיף קטן </w:t>
      </w:r>
      <w:r w:rsidRPr="000C721D">
        <w:t>)</w:t>
      </w:r>
      <w:r w:rsidRPr="000C721D">
        <w:rPr>
          <w:rtl/>
        </w:rPr>
        <w:t>א</w:t>
      </w:r>
      <w:r w:rsidRPr="000C721D">
        <w:t>(</w:t>
      </w:r>
      <w:r w:rsidRPr="000C721D">
        <w:rPr>
          <w:rtl/>
        </w:rPr>
        <w:t xml:space="preserve"> </w:t>
      </w:r>
      <w:proofErr w:type="spellStart"/>
      <w:r w:rsidRPr="000C721D">
        <w:rPr>
          <w:rtl/>
        </w:rPr>
        <w:t>יצויינו</w:t>
      </w:r>
      <w:proofErr w:type="spellEnd"/>
      <w:r w:rsidRPr="000C721D">
        <w:rPr>
          <w:rtl/>
        </w:rPr>
        <w:t xml:space="preserve"> התנאים, הפרטים, המועד ואופן ביצוע העבודה.</w:t>
      </w:r>
    </w:p>
    <w:p w:rsidR="000B05E2" w:rsidRPr="000C721D" w:rsidRDefault="000B05E2" w:rsidP="005C50C3">
      <w:pPr>
        <w:pStyle w:val="ae"/>
        <w:numPr>
          <w:ilvl w:val="0"/>
          <w:numId w:val="13"/>
        </w:numPr>
        <w:tabs>
          <w:tab w:val="clear" w:pos="624"/>
          <w:tab w:val="clear" w:pos="651"/>
        </w:tabs>
        <w:ind w:left="521" w:hanging="284"/>
      </w:pPr>
      <w:r w:rsidRPr="000C721D">
        <w:rPr>
          <w:rtl/>
        </w:rPr>
        <w:t>מי שקיבל הודעה כאמור, חייב למלא אחריה במועד שנקבע בה.</w:t>
      </w:r>
    </w:p>
    <w:p w:rsidR="000B05E2" w:rsidRPr="000C721D" w:rsidRDefault="000B05E2" w:rsidP="007A36CD">
      <w:pPr>
        <w:pStyle w:val="2"/>
      </w:pPr>
      <w:r w:rsidRPr="000C721D">
        <w:rPr>
          <w:rtl/>
        </w:rPr>
        <w:t>התקשרות</w:t>
      </w:r>
    </w:p>
    <w:p w:rsidR="000B05E2" w:rsidRPr="000C721D" w:rsidRDefault="000B05E2" w:rsidP="007A36CD">
      <w:pPr>
        <w:pStyle w:val="ae"/>
        <w:ind w:left="284" w:hanging="284"/>
      </w:pPr>
      <w:r w:rsidRPr="007A36CD">
        <w:rPr>
          <w:b/>
          <w:rtl/>
        </w:rPr>
        <w:t>10.</w:t>
      </w:r>
      <w:r w:rsidRPr="000C721D">
        <w:rPr>
          <w:bCs/>
          <w:rtl/>
        </w:rPr>
        <w:tab/>
      </w:r>
      <w:r w:rsidRPr="000C721D">
        <w:rPr>
          <w:bCs/>
          <w:rtl/>
        </w:rPr>
        <w:tab/>
      </w:r>
      <w:r w:rsidRPr="000C721D">
        <w:rPr>
          <w:rtl/>
        </w:rPr>
        <w:t>המועצה או אדם מטעמה רשאים להתקשר בחוזה מיוחד עם מחזיק המבקש להתחבר לתורן אזורי ולקבוע בו תנאים.</w:t>
      </w:r>
    </w:p>
    <w:p w:rsidR="000B05E2" w:rsidRPr="000C721D" w:rsidRDefault="000B05E2" w:rsidP="007A36CD">
      <w:pPr>
        <w:pStyle w:val="2"/>
      </w:pPr>
      <w:r w:rsidRPr="000C721D">
        <w:rPr>
          <w:rtl/>
        </w:rPr>
        <w:t>ניתוק חיבור</w:t>
      </w:r>
    </w:p>
    <w:p w:rsidR="007A36CD" w:rsidRDefault="000B05E2" w:rsidP="005C50C3">
      <w:pPr>
        <w:pStyle w:val="ae"/>
        <w:spacing w:line="240" w:lineRule="auto"/>
        <w:rPr>
          <w:bCs/>
          <w:rtl/>
        </w:rPr>
      </w:pPr>
      <w:r w:rsidRPr="007A36CD">
        <w:rPr>
          <w:b/>
          <w:rtl/>
        </w:rPr>
        <w:t>11.</w:t>
      </w:r>
    </w:p>
    <w:p w:rsidR="007A36CD" w:rsidRDefault="000B05E2" w:rsidP="005C50C3">
      <w:pPr>
        <w:pStyle w:val="ae"/>
        <w:numPr>
          <w:ilvl w:val="0"/>
          <w:numId w:val="15"/>
        </w:numPr>
        <w:tabs>
          <w:tab w:val="clear" w:pos="624"/>
          <w:tab w:val="clear" w:pos="651"/>
        </w:tabs>
        <w:ind w:left="521" w:hanging="284"/>
      </w:pPr>
      <w:r w:rsidRPr="000C721D">
        <w:rPr>
          <w:rtl/>
        </w:rPr>
        <w:t xml:space="preserve">לא סילק מחזיק במועד את הסכומים </w:t>
      </w:r>
      <w:proofErr w:type="spellStart"/>
      <w:r w:rsidRPr="000C721D">
        <w:rPr>
          <w:rtl/>
        </w:rPr>
        <w:t>שחוייב</w:t>
      </w:r>
      <w:proofErr w:type="spellEnd"/>
      <w:r w:rsidRPr="000C721D">
        <w:rPr>
          <w:rtl/>
        </w:rPr>
        <w:t xml:space="preserve"> בהם לפי הוראות חוק עזר זה, רשאית המועצה או אדם מטעמה לנתק את חיבור נכסו מתורן אזורי, ובלבד שנמסרה לו התראה שלפיה הוא נדרש לשלם את החוב תוך שבעה ימים מיום מסירתה והוא לא עשה כן.</w:t>
      </w:r>
    </w:p>
    <w:p w:rsidR="000B05E2" w:rsidRPr="000C721D" w:rsidRDefault="000B05E2" w:rsidP="005C50C3">
      <w:pPr>
        <w:pStyle w:val="ae"/>
        <w:numPr>
          <w:ilvl w:val="0"/>
          <w:numId w:val="15"/>
        </w:numPr>
        <w:tabs>
          <w:tab w:val="clear" w:pos="624"/>
          <w:tab w:val="clear" w:pos="651"/>
        </w:tabs>
        <w:ind w:left="521" w:hanging="284"/>
      </w:pPr>
      <w:r w:rsidRPr="000C721D">
        <w:rPr>
          <w:rtl/>
        </w:rPr>
        <w:t>חיבור שנותק לא יחודש אלא לאחר תשלום כל הסכום המגיע מהמחזיק.</w:t>
      </w:r>
    </w:p>
    <w:p w:rsidR="000B05E2" w:rsidRPr="000C721D" w:rsidRDefault="000B05E2" w:rsidP="007A36CD">
      <w:pPr>
        <w:pStyle w:val="2"/>
      </w:pPr>
      <w:r w:rsidRPr="000C721D">
        <w:rPr>
          <w:rtl/>
        </w:rPr>
        <w:t>מסירת הודעה</w:t>
      </w:r>
    </w:p>
    <w:p w:rsidR="000B05E2" w:rsidRPr="000C721D" w:rsidRDefault="000B05E2" w:rsidP="007A36CD">
      <w:pPr>
        <w:pStyle w:val="ae"/>
        <w:ind w:left="284" w:hanging="284"/>
      </w:pPr>
      <w:r w:rsidRPr="007A36CD">
        <w:rPr>
          <w:b/>
          <w:rtl/>
        </w:rPr>
        <w:t>12.</w:t>
      </w:r>
      <w:r w:rsidRPr="000C721D">
        <w:rPr>
          <w:bCs/>
          <w:rtl/>
        </w:rPr>
        <w:tab/>
      </w:r>
      <w:r w:rsidRPr="000C721D">
        <w:rPr>
          <w:bCs/>
          <w:rtl/>
        </w:rPr>
        <w:tab/>
      </w:r>
      <w:r w:rsidRPr="000C721D">
        <w:rPr>
          <w:rtl/>
        </w:rPr>
        <w:t xml:space="preserve">מסירת הודעה לפי חוק עזר זה תהא כדין אם נמסרה לידי האדם שאליו היא מכוונת, או נמסרה במקום מגוריו או במקום עסקיו הרגילים או הידועים לאחרונה לאחד מבני משפחתו הבוגרים, או לידי אדם בוגר העובד או המועסק שם, או נשלחה בדואר במכתב רשום הערוך אל אותו אדם לפי מען מקום מגוריו או עסקיו הרגילים או הידועים לאחרונה; אם אי אפשר לקיים את  המסירה כאמור תהא המסירה כדין אם הוצגה ההודעה במקום בולט באחד המקומות האמורים או על הנכס שבו היא דנה, או פורסמה בשני </w:t>
      </w:r>
      <w:proofErr w:type="spellStart"/>
      <w:r w:rsidRPr="000C721D">
        <w:rPr>
          <w:rtl/>
        </w:rPr>
        <w:t>עתונים</w:t>
      </w:r>
      <w:proofErr w:type="spellEnd"/>
      <w:r w:rsidRPr="000C721D">
        <w:rPr>
          <w:rtl/>
        </w:rPr>
        <w:t xml:space="preserve"> יומיים לפחות, הנפוצים בתחום המועצה, שאחד מהם לפחות הוא בשפה העברית.</w:t>
      </w:r>
    </w:p>
    <w:p w:rsidR="000B05E2" w:rsidRPr="000C721D" w:rsidRDefault="000B05E2" w:rsidP="007A36CD">
      <w:pPr>
        <w:pStyle w:val="2"/>
      </w:pPr>
      <w:r w:rsidRPr="000C721D">
        <w:rPr>
          <w:rtl/>
        </w:rPr>
        <w:t>עונשין</w:t>
      </w:r>
    </w:p>
    <w:p w:rsidR="000B05E2" w:rsidRPr="000C721D" w:rsidRDefault="000B05E2" w:rsidP="007A36CD">
      <w:pPr>
        <w:pStyle w:val="ae"/>
        <w:ind w:left="284" w:hanging="284"/>
      </w:pPr>
      <w:r w:rsidRPr="007A36CD">
        <w:rPr>
          <w:b/>
          <w:rtl/>
        </w:rPr>
        <w:t>13.</w:t>
      </w:r>
      <w:r w:rsidRPr="000C721D">
        <w:rPr>
          <w:bCs/>
          <w:rtl/>
        </w:rPr>
        <w:tab/>
      </w:r>
      <w:r w:rsidRPr="000C721D">
        <w:rPr>
          <w:bCs/>
          <w:rtl/>
        </w:rPr>
        <w:tab/>
      </w:r>
      <w:r w:rsidRPr="000C721D">
        <w:rPr>
          <w:rtl/>
        </w:rPr>
        <w:t xml:space="preserve">העובר על הוראה מהוראות חוק עזר זה, דינו </w:t>
      </w:r>
      <w:r w:rsidRPr="000C721D">
        <w:t>-</w:t>
      </w:r>
      <w:r w:rsidRPr="000C721D">
        <w:rPr>
          <w:rtl/>
        </w:rPr>
        <w:t xml:space="preserve"> קנס 900 שקלים חדשים, ואם היתה העבירה נמשכת, דינו </w:t>
      </w:r>
      <w:r w:rsidRPr="000C721D">
        <w:t>-</w:t>
      </w:r>
      <w:r w:rsidRPr="000C721D">
        <w:rPr>
          <w:rtl/>
        </w:rPr>
        <w:t xml:space="preserve"> קנס נוסף 36 שקלים חדשים לכל יום שבו נמשכת העבירה לאחר שנמסרה לו עליה הודעה בכתב מאת ראש המועצה או לאחר הרשעתו.</w:t>
      </w:r>
    </w:p>
    <w:p w:rsidR="000B05E2" w:rsidRPr="000C721D" w:rsidRDefault="000B05E2" w:rsidP="005C50C3">
      <w:pPr>
        <w:pStyle w:val="ad"/>
        <w:spacing w:before="360" w:line="240" w:lineRule="auto"/>
        <w:ind w:firstLine="0"/>
      </w:pPr>
      <w:r w:rsidRPr="000C721D">
        <w:rPr>
          <w:rtl/>
        </w:rPr>
        <w:t xml:space="preserve">כ"ט באייר </w:t>
      </w:r>
      <w:proofErr w:type="spellStart"/>
      <w:r w:rsidRPr="000C721D">
        <w:rPr>
          <w:rtl/>
        </w:rPr>
        <w:t>התשנ"ב</w:t>
      </w:r>
      <w:proofErr w:type="spellEnd"/>
      <w:r w:rsidRPr="000C721D">
        <w:rPr>
          <w:rtl/>
        </w:rPr>
        <w:t xml:space="preserve"> </w:t>
      </w:r>
      <w:r w:rsidRPr="000C721D">
        <w:t>)</w:t>
      </w:r>
      <w:r w:rsidRPr="000C721D">
        <w:rPr>
          <w:rtl/>
        </w:rPr>
        <w:t>1 ביוני 1992</w:t>
      </w:r>
      <w:r w:rsidRPr="000C721D">
        <w:t>(</w:t>
      </w:r>
    </w:p>
    <w:p w:rsidR="000B05E2" w:rsidRPr="000C721D" w:rsidRDefault="000B05E2" w:rsidP="005C50C3">
      <w:pPr>
        <w:pStyle w:val="af"/>
        <w:spacing w:before="240" w:line="240" w:lineRule="auto"/>
        <w:ind w:left="5052" w:right="0"/>
        <w:rPr>
          <w:color w:val="auto"/>
        </w:rPr>
      </w:pPr>
      <w:proofErr w:type="spellStart"/>
      <w:r w:rsidRPr="000C721D">
        <w:rPr>
          <w:color w:val="auto"/>
          <w:rtl/>
        </w:rPr>
        <w:t>סמיר</w:t>
      </w:r>
      <w:proofErr w:type="spellEnd"/>
      <w:r w:rsidRPr="000C721D">
        <w:rPr>
          <w:color w:val="auto"/>
          <w:rtl/>
        </w:rPr>
        <w:t xml:space="preserve"> </w:t>
      </w:r>
      <w:proofErr w:type="spellStart"/>
      <w:r w:rsidRPr="000C721D">
        <w:rPr>
          <w:color w:val="auto"/>
          <w:rtl/>
        </w:rPr>
        <w:t>דרויש</w:t>
      </w:r>
      <w:proofErr w:type="spellEnd"/>
    </w:p>
    <w:p w:rsidR="000B05E2" w:rsidRPr="000C721D" w:rsidRDefault="000B05E2" w:rsidP="005C50C3">
      <w:pPr>
        <w:pStyle w:val="af"/>
        <w:spacing w:before="0" w:line="240" w:lineRule="auto"/>
        <w:ind w:left="5052" w:right="0"/>
        <w:rPr>
          <w:color w:val="auto"/>
          <w:rtl/>
        </w:rPr>
      </w:pPr>
      <w:r w:rsidRPr="000C721D">
        <w:rPr>
          <w:color w:val="auto"/>
          <w:rtl/>
        </w:rPr>
        <w:t>ראש המועצה המקומית</w:t>
      </w:r>
    </w:p>
    <w:p w:rsidR="002772D8" w:rsidRPr="000C721D" w:rsidRDefault="000B05E2" w:rsidP="005C50C3">
      <w:pPr>
        <w:pStyle w:val="af"/>
        <w:spacing w:before="0" w:line="240" w:lineRule="auto"/>
        <w:ind w:left="5052" w:right="0"/>
        <w:rPr>
          <w:color w:val="auto"/>
        </w:rPr>
      </w:pPr>
      <w:r w:rsidRPr="000C721D">
        <w:rPr>
          <w:color w:val="auto"/>
          <w:rtl/>
        </w:rPr>
        <w:t>באקה אל-</w:t>
      </w:r>
      <w:proofErr w:type="spellStart"/>
      <w:r w:rsidRPr="000C721D">
        <w:rPr>
          <w:color w:val="auto"/>
          <w:rtl/>
        </w:rPr>
        <w:t>גרבייה</w:t>
      </w:r>
      <w:proofErr w:type="spellEnd"/>
    </w:p>
    <w:sectPr w:rsidR="002772D8" w:rsidRPr="000C72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48C"/>
    <w:multiLevelType w:val="hybridMultilevel"/>
    <w:tmpl w:val="3518413C"/>
    <w:lvl w:ilvl="0" w:tplc="C4D251A0">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E0696A"/>
    <w:multiLevelType w:val="hybridMultilevel"/>
    <w:tmpl w:val="C02289AC"/>
    <w:lvl w:ilvl="0" w:tplc="C4D251A0">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492480B"/>
    <w:multiLevelType w:val="hybridMultilevel"/>
    <w:tmpl w:val="9698E31A"/>
    <w:lvl w:ilvl="0" w:tplc="C4D251A0">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92C62D3"/>
    <w:multiLevelType w:val="hybridMultilevel"/>
    <w:tmpl w:val="285004FA"/>
    <w:lvl w:ilvl="0" w:tplc="C4D251A0">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303A3B"/>
    <w:multiLevelType w:val="hybridMultilevel"/>
    <w:tmpl w:val="18D2A7E6"/>
    <w:lvl w:ilvl="0" w:tplc="C4D251A0">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B401D13"/>
    <w:multiLevelType w:val="hybridMultilevel"/>
    <w:tmpl w:val="60BEBE8E"/>
    <w:lvl w:ilvl="0" w:tplc="8B328D18">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D2E6843"/>
    <w:multiLevelType w:val="hybridMultilevel"/>
    <w:tmpl w:val="B5D099D6"/>
    <w:lvl w:ilvl="0" w:tplc="C4D251A0">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F5C105C"/>
    <w:multiLevelType w:val="hybridMultilevel"/>
    <w:tmpl w:val="95E4E48C"/>
    <w:lvl w:ilvl="0" w:tplc="C4D251A0">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33F2FC2"/>
    <w:multiLevelType w:val="hybridMultilevel"/>
    <w:tmpl w:val="F5CE6C12"/>
    <w:lvl w:ilvl="0" w:tplc="C4D251A0">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3807D10"/>
    <w:multiLevelType w:val="hybridMultilevel"/>
    <w:tmpl w:val="3A3A5668"/>
    <w:lvl w:ilvl="0" w:tplc="C4D251A0">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6F75A08"/>
    <w:multiLevelType w:val="hybridMultilevel"/>
    <w:tmpl w:val="E95E5EE2"/>
    <w:lvl w:ilvl="0" w:tplc="C4D251A0">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31C415D"/>
    <w:multiLevelType w:val="hybridMultilevel"/>
    <w:tmpl w:val="A476DB30"/>
    <w:lvl w:ilvl="0" w:tplc="C4D251A0">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58E02A5"/>
    <w:multiLevelType w:val="hybridMultilevel"/>
    <w:tmpl w:val="B04AAB32"/>
    <w:lvl w:ilvl="0" w:tplc="C4D251A0">
      <w:start w:val="1"/>
      <w:numFmt w:val="hebrew1"/>
      <w:lvlText w:val="(%1)"/>
      <w:lvlJc w:val="left"/>
      <w:pPr>
        <w:ind w:left="720" w:hanging="360"/>
      </w:pPr>
      <w:rPr>
        <w:rFonts w:hint="default"/>
        <w:sz w:val="20"/>
      </w:rPr>
    </w:lvl>
    <w:lvl w:ilvl="1" w:tplc="0DFA9034">
      <w:start w:val="1"/>
      <w:numFmt w:val="decimal"/>
      <w:lvlText w:val="(%2)"/>
      <w:lvlJc w:val="left"/>
      <w:pPr>
        <w:ind w:left="1440" w:hanging="360"/>
      </w:pPr>
      <w:rPr>
        <w:rFonts w:hint="default"/>
        <w:sz w:val="2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8DA4C1F"/>
    <w:multiLevelType w:val="hybridMultilevel"/>
    <w:tmpl w:val="11FC2D50"/>
    <w:lvl w:ilvl="0" w:tplc="C4D251A0">
      <w:start w:val="1"/>
      <w:numFmt w:val="hebrew1"/>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3D87ECA"/>
    <w:multiLevelType w:val="hybridMultilevel"/>
    <w:tmpl w:val="E22AF498"/>
    <w:lvl w:ilvl="0" w:tplc="8B328D18">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14"/>
  </w:num>
  <w:num w:numId="3">
    <w:abstractNumId w:val="1"/>
  </w:num>
  <w:num w:numId="4">
    <w:abstractNumId w:val="3"/>
  </w:num>
  <w:num w:numId="5">
    <w:abstractNumId w:val="4"/>
  </w:num>
  <w:num w:numId="6">
    <w:abstractNumId w:val="9"/>
  </w:num>
  <w:num w:numId="7">
    <w:abstractNumId w:val="8"/>
  </w:num>
  <w:num w:numId="8">
    <w:abstractNumId w:val="13"/>
  </w:num>
  <w:num w:numId="9">
    <w:abstractNumId w:val="12"/>
  </w:num>
  <w:num w:numId="10">
    <w:abstractNumId w:val="7"/>
  </w:num>
  <w:num w:numId="11">
    <w:abstractNumId w:val="10"/>
  </w:num>
  <w:num w:numId="12">
    <w:abstractNumId w:val="0"/>
  </w:num>
  <w:num w:numId="13">
    <w:abstractNumId w:val="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E2"/>
    <w:rsid w:val="000B05E2"/>
    <w:rsid w:val="000C721D"/>
    <w:rsid w:val="002772D8"/>
    <w:rsid w:val="005C50C3"/>
    <w:rsid w:val="00714E41"/>
    <w:rsid w:val="007A36CD"/>
    <w:rsid w:val="00B5232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8F184"/>
  <w15:chartTrackingRefBased/>
  <w15:docId w15:val="{6062DC1C-E954-4870-BB00-94A3CB2D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232C"/>
    <w:rPr>
      <w:rFonts w:eastAsiaTheme="minorEastAsia"/>
      <w:lang w:val="en-US"/>
    </w:rPr>
  </w:style>
  <w:style w:type="paragraph" w:styleId="1">
    <w:name w:val="heading 1"/>
    <w:basedOn w:val="a"/>
    <w:next w:val="a0"/>
    <w:link w:val="10"/>
    <w:uiPriority w:val="99"/>
    <w:qFormat/>
    <w:rsid w:val="000B05E2"/>
    <w:pPr>
      <w:keepNext/>
      <w:autoSpaceDE w:val="0"/>
      <w:autoSpaceDN w:val="0"/>
      <w:bidi/>
      <w:spacing w:before="120" w:after="240" w:line="240" w:lineRule="auto"/>
      <w:jc w:val="center"/>
      <w:outlineLvl w:val="0"/>
    </w:pPr>
    <w:rPr>
      <w:rFonts w:ascii="Arial" w:hAnsi="Arial" w:cs="David"/>
      <w:b/>
      <w:bCs/>
      <w:color w:val="800000"/>
      <w:kern w:val="28"/>
      <w:sz w:val="32"/>
      <w:szCs w:val="36"/>
      <w:lang w:eastAsia="en-IL"/>
    </w:rPr>
  </w:style>
  <w:style w:type="paragraph" w:styleId="2">
    <w:name w:val="heading 2"/>
    <w:basedOn w:val="a1"/>
    <w:next w:val="a"/>
    <w:link w:val="20"/>
    <w:uiPriority w:val="9"/>
    <w:qFormat/>
    <w:rsid w:val="007A36CD"/>
    <w:pPr>
      <w:ind w:left="618" w:right="0"/>
      <w:outlineLvl w:val="1"/>
    </w:pPr>
    <w:rPr>
      <w:color w:val="aut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B5232C"/>
    <w:pPr>
      <w:tabs>
        <w:tab w:val="center" w:pos="4153"/>
        <w:tab w:val="right" w:pos="8306"/>
      </w:tabs>
      <w:spacing w:after="0" w:line="240" w:lineRule="auto"/>
    </w:pPr>
  </w:style>
  <w:style w:type="character" w:customStyle="1" w:styleId="a6">
    <w:name w:val="כותרת עליונה תו"/>
    <w:basedOn w:val="a2"/>
    <w:link w:val="a5"/>
    <w:uiPriority w:val="99"/>
    <w:rsid w:val="00B5232C"/>
    <w:rPr>
      <w:rFonts w:eastAsiaTheme="minorEastAsia"/>
      <w:lang w:val="en-US"/>
    </w:rPr>
  </w:style>
  <w:style w:type="paragraph" w:styleId="a7">
    <w:name w:val="footer"/>
    <w:basedOn w:val="a"/>
    <w:link w:val="a8"/>
    <w:uiPriority w:val="99"/>
    <w:unhideWhenUsed/>
    <w:rsid w:val="00B5232C"/>
    <w:pPr>
      <w:tabs>
        <w:tab w:val="center" w:pos="4153"/>
        <w:tab w:val="right" w:pos="8306"/>
      </w:tabs>
      <w:spacing w:after="0" w:line="240" w:lineRule="auto"/>
    </w:pPr>
  </w:style>
  <w:style w:type="character" w:customStyle="1" w:styleId="a8">
    <w:name w:val="כותרת תחתונה תו"/>
    <w:basedOn w:val="a2"/>
    <w:link w:val="a7"/>
    <w:uiPriority w:val="99"/>
    <w:rsid w:val="00B5232C"/>
    <w:rPr>
      <w:rFonts w:eastAsiaTheme="minorEastAsia"/>
      <w:lang w:val="en-US"/>
    </w:rPr>
  </w:style>
  <w:style w:type="paragraph" w:styleId="a9">
    <w:name w:val="Balloon Text"/>
    <w:basedOn w:val="a"/>
    <w:link w:val="aa"/>
    <w:uiPriority w:val="99"/>
    <w:semiHidden/>
    <w:unhideWhenUsed/>
    <w:rsid w:val="00B5232C"/>
    <w:pPr>
      <w:spacing w:after="0" w:line="240" w:lineRule="auto"/>
    </w:pPr>
    <w:rPr>
      <w:rFonts w:ascii="Tahoma" w:hAnsi="Tahoma" w:cs="Tahoma"/>
      <w:sz w:val="16"/>
      <w:szCs w:val="16"/>
    </w:rPr>
  </w:style>
  <w:style w:type="character" w:customStyle="1" w:styleId="aa">
    <w:name w:val="טקסט בלונים תו"/>
    <w:basedOn w:val="a2"/>
    <w:link w:val="a9"/>
    <w:uiPriority w:val="99"/>
    <w:semiHidden/>
    <w:rsid w:val="00B5232C"/>
    <w:rPr>
      <w:rFonts w:ascii="Tahoma" w:eastAsiaTheme="minorEastAsia" w:hAnsi="Tahoma" w:cs="Tahoma"/>
      <w:sz w:val="16"/>
      <w:szCs w:val="16"/>
      <w:lang w:val="en-US"/>
    </w:rPr>
  </w:style>
  <w:style w:type="paragraph" w:styleId="ab">
    <w:name w:val="List Paragraph"/>
    <w:basedOn w:val="a"/>
    <w:uiPriority w:val="34"/>
    <w:qFormat/>
    <w:rsid w:val="00B5232C"/>
    <w:pPr>
      <w:spacing w:after="160" w:line="259" w:lineRule="auto"/>
      <w:ind w:left="720"/>
      <w:contextualSpacing/>
    </w:pPr>
    <w:rPr>
      <w:rFonts w:eastAsiaTheme="minorHAnsi"/>
    </w:rPr>
  </w:style>
  <w:style w:type="character" w:customStyle="1" w:styleId="10">
    <w:name w:val="כותרת 1 תו"/>
    <w:basedOn w:val="a2"/>
    <w:link w:val="1"/>
    <w:uiPriority w:val="99"/>
    <w:rsid w:val="000B05E2"/>
    <w:rPr>
      <w:rFonts w:ascii="Arial" w:eastAsiaTheme="minorEastAsia" w:hAnsi="Arial" w:cs="David"/>
      <w:b/>
      <w:bCs/>
      <w:color w:val="800000"/>
      <w:kern w:val="28"/>
      <w:sz w:val="32"/>
      <w:szCs w:val="36"/>
      <w:lang w:val="en-US" w:eastAsia="en-IL"/>
    </w:rPr>
  </w:style>
  <w:style w:type="paragraph" w:customStyle="1" w:styleId="a0">
    <w:name w:val="#איזכור"/>
    <w:uiPriority w:val="99"/>
    <w:rsid w:val="000B05E2"/>
    <w:pPr>
      <w:tabs>
        <w:tab w:val="left" w:pos="2886"/>
        <w:tab w:val="left" w:pos="3918"/>
        <w:tab w:val="left" w:pos="5477"/>
      </w:tabs>
      <w:autoSpaceDE w:val="0"/>
      <w:autoSpaceDN w:val="0"/>
      <w:bidi/>
      <w:spacing w:after="0" w:line="180" w:lineRule="exact"/>
      <w:ind w:left="284" w:right="2177"/>
      <w:jc w:val="both"/>
    </w:pPr>
    <w:rPr>
      <w:rFonts w:ascii="Times New Roman" w:eastAsiaTheme="minorEastAsia" w:hAnsi="Times New Roman" w:cs="David"/>
      <w:color w:val="008000"/>
      <w:sz w:val="14"/>
      <w:szCs w:val="16"/>
      <w:lang w:val="en-US" w:eastAsia="en-IL"/>
    </w:rPr>
  </w:style>
  <w:style w:type="paragraph" w:customStyle="1" w:styleId="ac">
    <w:name w:val="#הגדרות"/>
    <w:uiPriority w:val="99"/>
    <w:rsid w:val="000B05E2"/>
    <w:pPr>
      <w:autoSpaceDE w:val="0"/>
      <w:autoSpaceDN w:val="0"/>
      <w:bidi/>
      <w:spacing w:after="0" w:line="240" w:lineRule="atLeast"/>
      <w:jc w:val="both"/>
    </w:pPr>
    <w:rPr>
      <w:rFonts w:ascii="Times New Roman" w:eastAsiaTheme="minorEastAsia" w:hAnsi="Times New Roman" w:cs="David"/>
      <w:sz w:val="16"/>
      <w:szCs w:val="20"/>
      <w:lang w:val="en-US" w:eastAsia="en-IL"/>
    </w:rPr>
  </w:style>
  <w:style w:type="paragraph" w:customStyle="1" w:styleId="11">
    <w:name w:val="#רמה1"/>
    <w:uiPriority w:val="99"/>
    <w:rsid w:val="000B05E2"/>
    <w:pPr>
      <w:tabs>
        <w:tab w:val="left" w:pos="998"/>
      </w:tabs>
      <w:autoSpaceDE w:val="0"/>
      <w:autoSpaceDN w:val="0"/>
      <w:bidi/>
      <w:spacing w:after="0" w:line="240" w:lineRule="atLeast"/>
      <w:ind w:firstLine="612"/>
      <w:jc w:val="both"/>
    </w:pPr>
    <w:rPr>
      <w:rFonts w:ascii="Times New Roman" w:eastAsiaTheme="minorEastAsia" w:hAnsi="Times New Roman" w:cs="David"/>
      <w:sz w:val="16"/>
      <w:szCs w:val="20"/>
      <w:lang w:val="en-US" w:eastAsia="en-IL"/>
    </w:rPr>
  </w:style>
  <w:style w:type="paragraph" w:customStyle="1" w:styleId="ad">
    <w:name w:val="#הסמכה"/>
    <w:basedOn w:val="11"/>
    <w:next w:val="a"/>
    <w:uiPriority w:val="99"/>
    <w:rsid w:val="000B05E2"/>
    <w:pPr>
      <w:spacing w:before="240"/>
    </w:pPr>
  </w:style>
  <w:style w:type="paragraph" w:customStyle="1" w:styleId="a1">
    <w:name w:val="#כותרתסעיף"/>
    <w:next w:val="11"/>
    <w:uiPriority w:val="99"/>
    <w:rsid w:val="000B05E2"/>
    <w:pPr>
      <w:tabs>
        <w:tab w:val="left" w:pos="600"/>
      </w:tabs>
      <w:autoSpaceDE w:val="0"/>
      <w:autoSpaceDN w:val="0"/>
      <w:bidi/>
      <w:spacing w:before="230" w:after="0" w:line="240" w:lineRule="atLeast"/>
      <w:ind w:right="618" w:hanging="618"/>
      <w:jc w:val="both"/>
    </w:pPr>
    <w:rPr>
      <w:rFonts w:ascii="Times New Roman" w:eastAsiaTheme="minorEastAsia" w:hAnsi="Times New Roman" w:cs="David"/>
      <w:b/>
      <w:bCs/>
      <w:color w:val="000080"/>
      <w:spacing w:val="4"/>
      <w:sz w:val="18"/>
      <w:szCs w:val="21"/>
      <w:lang w:val="en-US" w:eastAsia="en-IL"/>
    </w:rPr>
  </w:style>
  <w:style w:type="paragraph" w:customStyle="1" w:styleId="ae">
    <w:name w:val="#מספר סעיף"/>
    <w:next w:val="11"/>
    <w:uiPriority w:val="99"/>
    <w:rsid w:val="000B05E2"/>
    <w:pPr>
      <w:tabs>
        <w:tab w:val="right" w:pos="624"/>
        <w:tab w:val="right" w:pos="651"/>
      </w:tabs>
      <w:autoSpaceDE w:val="0"/>
      <w:autoSpaceDN w:val="0"/>
      <w:bidi/>
      <w:spacing w:after="0" w:line="240" w:lineRule="atLeast"/>
      <w:jc w:val="both"/>
    </w:pPr>
    <w:rPr>
      <w:rFonts w:ascii="Times New Roman" w:eastAsiaTheme="minorEastAsia" w:hAnsi="Times New Roman" w:cs="David"/>
      <w:sz w:val="16"/>
      <w:szCs w:val="20"/>
      <w:lang w:val="en-US" w:eastAsia="en-IL"/>
    </w:rPr>
  </w:style>
  <w:style w:type="paragraph" w:customStyle="1" w:styleId="21">
    <w:name w:val="#רמה2"/>
    <w:uiPriority w:val="99"/>
    <w:rsid w:val="000B05E2"/>
    <w:pPr>
      <w:tabs>
        <w:tab w:val="left" w:pos="1418"/>
      </w:tabs>
      <w:autoSpaceDE w:val="0"/>
      <w:autoSpaceDN w:val="0"/>
      <w:bidi/>
      <w:spacing w:after="0" w:line="240" w:lineRule="atLeast"/>
      <w:ind w:right="998"/>
      <w:jc w:val="both"/>
    </w:pPr>
    <w:rPr>
      <w:rFonts w:ascii="Times New Roman" w:eastAsiaTheme="minorEastAsia" w:hAnsi="Times New Roman" w:cs="David"/>
      <w:sz w:val="16"/>
      <w:szCs w:val="20"/>
      <w:lang w:val="en-US" w:eastAsia="en-IL"/>
    </w:rPr>
  </w:style>
  <w:style w:type="paragraph" w:customStyle="1" w:styleId="af">
    <w:name w:val="#חתימת ראש הרשות"/>
    <w:basedOn w:val="a"/>
    <w:uiPriority w:val="99"/>
    <w:rsid w:val="000B05E2"/>
    <w:pPr>
      <w:keepNext/>
      <w:tabs>
        <w:tab w:val="left" w:pos="998"/>
        <w:tab w:val="left" w:pos="1320"/>
        <w:tab w:val="left" w:pos="6321"/>
      </w:tabs>
      <w:autoSpaceDE w:val="0"/>
      <w:autoSpaceDN w:val="0"/>
      <w:bidi/>
      <w:spacing w:before="60" w:after="0" w:line="220" w:lineRule="exact"/>
      <w:ind w:right="5052"/>
      <w:jc w:val="center"/>
    </w:pPr>
    <w:rPr>
      <w:rFonts w:ascii="Times New Roman" w:hAnsi="Times New Roman" w:cs="David"/>
      <w:b/>
      <w:bCs/>
      <w:color w:val="800000"/>
      <w:sz w:val="16"/>
      <w:szCs w:val="20"/>
      <w:lang w:eastAsia="en-IL"/>
    </w:rPr>
  </w:style>
  <w:style w:type="character" w:customStyle="1" w:styleId="20">
    <w:name w:val="כותרת 2 תו"/>
    <w:basedOn w:val="a2"/>
    <w:link w:val="2"/>
    <w:uiPriority w:val="9"/>
    <w:rsid w:val="007A36CD"/>
    <w:rPr>
      <w:rFonts w:ascii="Times New Roman" w:eastAsiaTheme="minorEastAsia" w:hAnsi="Times New Roman" w:cs="David"/>
      <w:b/>
      <w:bCs/>
      <w:spacing w:val="4"/>
      <w:sz w:val="18"/>
      <w:szCs w:val="21"/>
      <w:lang w:val="en-US" w:eastAsia="e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FBA95-862B-407C-95DD-2F8659842109}"/>
</file>

<file path=customXml/itemProps2.xml><?xml version="1.0" encoding="utf-8"?>
<ds:datastoreItem xmlns:ds="http://schemas.openxmlformats.org/officeDocument/2006/customXml" ds:itemID="{E3E39313-23F0-4C01-B02C-FE0185F42DF5}"/>
</file>

<file path=customXml/itemProps3.xml><?xml version="1.0" encoding="utf-8"?>
<ds:datastoreItem xmlns:ds="http://schemas.openxmlformats.org/officeDocument/2006/customXml" ds:itemID="{B4A634F1-952F-4AB9-9A9B-5F2721BDA9C6}"/>
</file>

<file path=docProps/app.xml><?xml version="1.0" encoding="utf-8"?>
<Properties xmlns="http://schemas.openxmlformats.org/officeDocument/2006/extended-properties" xmlns:vt="http://schemas.openxmlformats.org/officeDocument/2006/docPropsVTypes">
  <Template>Normal</Template>
  <TotalTime>16</TotalTime>
  <Pages>2</Pages>
  <Words>870</Words>
  <Characters>4965</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 אל גרבייה (תרנים אזוריים לאנטנות טלוויזיה), התשנ"ב - 1992</dc:title>
  <dc:subject/>
  <dc:creator>Ester</dc:creator>
  <cp:keywords/>
  <dc:description/>
  <cp:lastModifiedBy>Ester</cp:lastModifiedBy>
  <cp:revision>4</cp:revision>
  <dcterms:created xsi:type="dcterms:W3CDTF">2018-01-09T17:46:00Z</dcterms:created>
  <dcterms:modified xsi:type="dcterms:W3CDTF">2018-01-09T18:02:00Z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